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21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3EAFC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</w:p>
    <w:p w14:paraId="26A62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</w:p>
    <w:p w14:paraId="1525D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2026年市级财政衔接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推进乡村振兴补助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资金</w:t>
      </w:r>
    </w:p>
    <w:p w14:paraId="5A40D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（常态化帮扶资金）分配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表</w:t>
      </w:r>
    </w:p>
    <w:p w14:paraId="37204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单位：万元</w:t>
      </w: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3123"/>
        <w:gridCol w:w="3516"/>
      </w:tblGrid>
      <w:tr w14:paraId="666D7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A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  区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  计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  注</w:t>
            </w:r>
          </w:p>
        </w:tc>
      </w:tr>
      <w:tr w14:paraId="4C46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E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C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3000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4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02D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D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汉台区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B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7DF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南郑区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9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B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558B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C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城固县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B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A11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F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洋县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4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E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3D03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8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西乡县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A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2AE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1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勉县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E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1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418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2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宁强县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8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3CF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0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略阳县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3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9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468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镇巴县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7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8E9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4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留坝县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F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4E2D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佛坪县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3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9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75909DD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revisionView w:markup="0"/>
  <w:documentProtection w:edit="forms" w:enforcement="1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9131F"/>
    <w:rsid w:val="367D5446"/>
    <w:rsid w:val="71415C4F"/>
    <w:rsid w:val="736B7EA6"/>
    <w:rsid w:val="799913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3"/>
    <w:qFormat/>
    <w:uiPriority w:val="0"/>
    <w:pPr>
      <w:keepNext/>
      <w:keepLines/>
      <w:spacing w:before="260" w:after="260" w:line="416" w:lineRule="auto"/>
      <w:outlineLvl w:val="2"/>
    </w:pPr>
    <w:rPr>
      <w:rFonts w:eastAsia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引文目录1"/>
    <w:basedOn w:val="1"/>
    <w:next w:val="1"/>
    <w:qFormat/>
    <w:uiPriority w:val="0"/>
    <w:pPr>
      <w:spacing w:beforeAutospacing="1" w:afterAutospacing="1"/>
      <w:ind w:left="420" w:left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117</Characters>
  <Lines>0</Lines>
  <Paragraphs>0</Paragraphs>
  <TotalTime>16.6666666666667</TotalTime>
  <ScaleCrop>false</ScaleCrop>
  <LinksUpToDate>false</LinksUpToDate>
  <CharactersWithSpaces>123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2026-04-07T22:57:00Z</dcterms:created>
  <dc:creator>uos</dc:creator>
  <cp:lastModifiedBy>萌古 kaisoo </cp:lastModifiedBy>
  <cp:lastPrinted>2026-04-07T22:59:04Z</cp:lastPrinted>
  <dcterms:modified xsi:type="dcterms:W3CDTF">2026-08-04T01:41:36Z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044DFA4183644835B7682E43594CA6A8_13</vt:lpwstr>
  </property>
</Properties>
</file>