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B35B">
      <w:pPr>
        <w:spacing w:line="600" w:lineRule="exact"/>
        <w:rPr>
          <w:rFonts w:eastAsia="方正小标宋简体"/>
          <w:sz w:val="44"/>
          <w:szCs w:val="44"/>
        </w:rPr>
      </w:pPr>
    </w:p>
    <w:p w14:paraId="0CF2F4C8">
      <w:pPr>
        <w:spacing w:line="59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汉中市人民政府</w:t>
      </w:r>
    </w:p>
    <w:p w14:paraId="2C33E297">
      <w:pPr>
        <w:spacing w:line="59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关于提请审议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年市本级新增转移支付和</w:t>
      </w:r>
    </w:p>
    <w:p w14:paraId="0D586873">
      <w:pPr>
        <w:spacing w:line="59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新增政府债券预算调整方案（草案）的议案</w:t>
      </w:r>
    </w:p>
    <w:p w14:paraId="581DC50F">
      <w:pPr>
        <w:pStyle w:val="23"/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楷体_GB2312"/>
          <w:szCs w:val="32"/>
        </w:rPr>
      </w:pPr>
      <w:r>
        <w:rPr>
          <w:rFonts w:ascii="Times New Roman" w:hAnsi="Times New Roman" w:eastAsia="楷体_GB2312"/>
          <w:spacing w:val="-10"/>
          <w:szCs w:val="32"/>
        </w:rPr>
        <w:t>——</w:t>
      </w:r>
      <w:r>
        <w:rPr>
          <w:rFonts w:ascii="Times New Roman" w:hAnsi="Times New Roman" w:eastAsia="楷体_GB2312"/>
          <w:szCs w:val="32"/>
        </w:rPr>
        <w:t>2025</w:t>
      </w:r>
      <w:r>
        <w:rPr>
          <w:rFonts w:hint="eastAsia" w:ascii="Times New Roman" w:hAnsi="Times New Roman" w:eastAsia="楷体_GB2312"/>
          <w:szCs w:val="32"/>
        </w:rPr>
        <w:t>年</w:t>
      </w:r>
      <w:r>
        <w:rPr>
          <w:rFonts w:ascii="Times New Roman" w:hAnsi="Times New Roman" w:eastAsia="楷体_GB2312"/>
          <w:szCs w:val="32"/>
        </w:rPr>
        <w:t>12</w:t>
      </w:r>
      <w:r>
        <w:rPr>
          <w:rFonts w:hint="eastAsia" w:ascii="Times New Roman" w:hAnsi="Times New Roman" w:eastAsia="楷体_GB2312"/>
          <w:szCs w:val="32"/>
        </w:rPr>
        <w:t>月</w:t>
      </w:r>
      <w:r>
        <w:rPr>
          <w:rFonts w:ascii="Times New Roman" w:hAnsi="Times New Roman" w:eastAsia="楷体_GB2312"/>
          <w:szCs w:val="32"/>
        </w:rPr>
        <w:t>24</w:t>
      </w:r>
      <w:r>
        <w:rPr>
          <w:rFonts w:hint="eastAsia" w:ascii="Times New Roman" w:hAnsi="Times New Roman" w:eastAsia="楷体_GB2312"/>
          <w:szCs w:val="32"/>
        </w:rPr>
        <w:t>日在汉中市第六届人民代表大会</w:t>
      </w:r>
    </w:p>
    <w:p w14:paraId="391698C4">
      <w:pPr>
        <w:pStyle w:val="23"/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楷体_GB2312"/>
          <w:szCs w:val="32"/>
        </w:rPr>
      </w:pPr>
      <w:r>
        <w:rPr>
          <w:rFonts w:hint="eastAsia" w:ascii="Times New Roman" w:hAnsi="Times New Roman" w:eastAsia="楷体_GB2312"/>
          <w:szCs w:val="32"/>
        </w:rPr>
        <w:t>常务委员会第二十八次会议上</w:t>
      </w:r>
    </w:p>
    <w:p w14:paraId="082B22FB">
      <w:pPr>
        <w:pStyle w:val="23"/>
        <w:adjustRightInd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楷体_GB2312"/>
          <w:szCs w:val="32"/>
        </w:rPr>
      </w:pPr>
      <w:r>
        <w:rPr>
          <w:rFonts w:hint="eastAsia" w:ascii="Times New Roman" w:hAnsi="Times New Roman" w:eastAsia="楷体_GB2312"/>
          <w:szCs w:val="32"/>
        </w:rPr>
        <w:t>汉中市财政局</w:t>
      </w:r>
      <w:bookmarkStart w:id="0" w:name="_GoBack"/>
      <w:bookmarkEnd w:id="0"/>
    </w:p>
    <w:p w14:paraId="033990D7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0" w:firstLineChars="0"/>
        <w:textAlignment w:val="auto"/>
        <w:rPr>
          <w:szCs w:val="32"/>
        </w:rPr>
      </w:pPr>
      <w:r>
        <w:rPr>
          <w:rFonts w:hint="eastAsia"/>
          <w:szCs w:val="32"/>
        </w:rPr>
        <w:t>市人大常委会：</w:t>
      </w:r>
    </w:p>
    <w:p w14:paraId="623CCA17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szCs w:val="32"/>
        </w:rPr>
      </w:pPr>
      <w:r>
        <w:rPr>
          <w:rFonts w:hint="eastAsia"/>
          <w:szCs w:val="32"/>
        </w:rPr>
        <w:t>按照省财政厅关于下达新增转移支付和新增政府债券的要求，结合年初预算编制情况，需对部分事项进行预算调整，现将具体情况报告如下。</w:t>
      </w:r>
    </w:p>
    <w:p w14:paraId="786E756C"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rFonts w:hint="eastAsia" w:eastAsia="黑体"/>
          <w:szCs w:val="32"/>
        </w:rPr>
      </w:pPr>
      <w:r>
        <w:rPr>
          <w:rFonts w:hint="eastAsia" w:eastAsia="黑体"/>
          <w:szCs w:val="32"/>
        </w:rPr>
        <w:t>预算执行情况</w:t>
      </w:r>
    </w:p>
    <w:p w14:paraId="2BB7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eastAsia"/>
          <w:strike w:val="0"/>
          <w:szCs w:val="32"/>
          <w:highlight w:val="none"/>
        </w:rPr>
      </w:pPr>
      <w:r>
        <w:rPr>
          <w:rFonts w:hint="eastAsia"/>
          <w:strike w:val="0"/>
          <w:dstrike w:val="0"/>
          <w:szCs w:val="32"/>
          <w:highlight w:val="none"/>
          <w:lang w:val="en-US" w:eastAsia="zh-CN"/>
        </w:rPr>
        <w:t>2025年</w:t>
      </w:r>
      <w:r>
        <w:rPr>
          <w:strike w:val="0"/>
          <w:dstrike w:val="0"/>
          <w:szCs w:val="32"/>
          <w:highlight w:val="none"/>
        </w:rPr>
        <w:t>1</w:t>
      </w:r>
      <w:r>
        <w:rPr>
          <w:rFonts w:hint="eastAsia"/>
          <w:strike w:val="0"/>
          <w:dstrike w:val="0"/>
          <w:szCs w:val="32"/>
          <w:highlight w:val="none"/>
          <w:lang w:eastAsia="zh-CN"/>
        </w:rPr>
        <w:t>至</w:t>
      </w:r>
      <w:r>
        <w:rPr>
          <w:strike w:val="0"/>
          <w:dstrike w:val="0"/>
          <w:szCs w:val="32"/>
          <w:highlight w:val="none"/>
        </w:rPr>
        <w:t>11</w:t>
      </w:r>
      <w:r>
        <w:rPr>
          <w:rFonts w:hint="eastAsia"/>
          <w:strike w:val="0"/>
          <w:dstrike w:val="0"/>
          <w:szCs w:val="32"/>
          <w:highlight w:val="none"/>
        </w:rPr>
        <w:t>月，全市一般公共预算收入</w:t>
      </w:r>
      <w:r>
        <w:rPr>
          <w:strike w:val="0"/>
          <w:dstrike w:val="0"/>
          <w:szCs w:val="32"/>
          <w:highlight w:val="none"/>
        </w:rPr>
        <w:t>49.9</w:t>
      </w:r>
      <w:r>
        <w:rPr>
          <w:rFonts w:hint="eastAsia"/>
          <w:strike w:val="0"/>
          <w:dstrike w:val="0"/>
          <w:szCs w:val="32"/>
          <w:highlight w:val="none"/>
        </w:rPr>
        <w:t>亿元，完成预算的</w:t>
      </w:r>
      <w:r>
        <w:rPr>
          <w:strike w:val="0"/>
          <w:dstrike w:val="0"/>
          <w:szCs w:val="32"/>
          <w:highlight w:val="none"/>
        </w:rPr>
        <w:t>84.2%</w:t>
      </w:r>
      <w:r>
        <w:rPr>
          <w:rFonts w:hint="eastAsia"/>
          <w:strike w:val="0"/>
          <w:dstrike w:val="0"/>
          <w:szCs w:val="32"/>
          <w:highlight w:val="none"/>
        </w:rPr>
        <w:t>，较上年下降</w:t>
      </w:r>
      <w:r>
        <w:rPr>
          <w:strike w:val="0"/>
          <w:dstrike w:val="0"/>
          <w:szCs w:val="32"/>
          <w:highlight w:val="none"/>
        </w:rPr>
        <w:t>1.9%</w:t>
      </w:r>
      <w:r>
        <w:rPr>
          <w:rFonts w:hint="eastAsia"/>
          <w:strike w:val="0"/>
          <w:dstrike w:val="0"/>
          <w:szCs w:val="32"/>
          <w:highlight w:val="none"/>
        </w:rPr>
        <w:t>。其中，市本级</w:t>
      </w:r>
      <w:r>
        <w:rPr>
          <w:strike w:val="0"/>
          <w:dstrike w:val="0"/>
          <w:szCs w:val="32"/>
          <w:highlight w:val="none"/>
        </w:rPr>
        <w:t>18.9</w:t>
      </w:r>
      <w:r>
        <w:rPr>
          <w:rFonts w:hint="eastAsia"/>
          <w:strike w:val="0"/>
          <w:dstrike w:val="0"/>
          <w:szCs w:val="32"/>
          <w:highlight w:val="none"/>
        </w:rPr>
        <w:t>亿元，完成预算的</w:t>
      </w:r>
      <w:r>
        <w:rPr>
          <w:strike w:val="0"/>
          <w:dstrike w:val="0"/>
          <w:szCs w:val="32"/>
          <w:highlight w:val="none"/>
        </w:rPr>
        <w:t>80.3%</w:t>
      </w:r>
      <w:r>
        <w:rPr>
          <w:rFonts w:hint="eastAsia"/>
          <w:strike w:val="0"/>
          <w:dstrike w:val="0"/>
          <w:szCs w:val="32"/>
          <w:highlight w:val="none"/>
        </w:rPr>
        <w:t>，较上年下降</w:t>
      </w:r>
      <w:r>
        <w:rPr>
          <w:strike w:val="0"/>
          <w:dstrike w:val="0"/>
          <w:szCs w:val="32"/>
          <w:highlight w:val="none"/>
        </w:rPr>
        <w:t>0.9%</w:t>
      </w:r>
      <w:r>
        <w:rPr>
          <w:rFonts w:hint="eastAsia"/>
          <w:strike w:val="0"/>
          <w:dstrike w:val="0"/>
          <w:szCs w:val="32"/>
          <w:highlight w:val="none"/>
        </w:rPr>
        <w:t>。全市一般公共预算支出</w:t>
      </w:r>
      <w:r>
        <w:rPr>
          <w:strike w:val="0"/>
          <w:dstrike w:val="0"/>
          <w:szCs w:val="32"/>
          <w:highlight w:val="none"/>
        </w:rPr>
        <w:t>392.4</w:t>
      </w:r>
      <w:r>
        <w:rPr>
          <w:rFonts w:hint="eastAsia"/>
          <w:strike w:val="0"/>
          <w:dstrike w:val="0"/>
          <w:szCs w:val="32"/>
          <w:highlight w:val="none"/>
        </w:rPr>
        <w:t>亿元，较上年增长</w:t>
      </w:r>
      <w:r>
        <w:rPr>
          <w:strike w:val="0"/>
          <w:dstrike w:val="0"/>
          <w:szCs w:val="32"/>
          <w:highlight w:val="none"/>
        </w:rPr>
        <w:t>0.5%</w:t>
      </w:r>
      <w:r>
        <w:rPr>
          <w:rFonts w:hint="eastAsia"/>
          <w:strike w:val="0"/>
          <w:dstrike w:val="0"/>
          <w:szCs w:val="32"/>
          <w:highlight w:val="none"/>
        </w:rPr>
        <w:t>。其中，市本级支出</w:t>
      </w:r>
      <w:r>
        <w:rPr>
          <w:strike w:val="0"/>
          <w:dstrike w:val="0"/>
          <w:szCs w:val="32"/>
          <w:highlight w:val="none"/>
        </w:rPr>
        <w:t>62.3</w:t>
      </w:r>
      <w:r>
        <w:rPr>
          <w:rFonts w:hint="eastAsia"/>
          <w:strike w:val="0"/>
          <w:dstrike w:val="0"/>
          <w:szCs w:val="32"/>
          <w:highlight w:val="none"/>
        </w:rPr>
        <w:t>亿元，较上年下降</w:t>
      </w:r>
      <w:r>
        <w:rPr>
          <w:strike w:val="0"/>
          <w:dstrike w:val="0"/>
          <w:szCs w:val="32"/>
          <w:highlight w:val="none"/>
        </w:rPr>
        <w:t>3.7%</w:t>
      </w:r>
      <w:r>
        <w:rPr>
          <w:rFonts w:hint="eastAsia"/>
          <w:strike w:val="0"/>
          <w:dstrike w:val="0"/>
          <w:szCs w:val="32"/>
          <w:highlight w:val="none"/>
        </w:rPr>
        <w:t>。</w:t>
      </w:r>
    </w:p>
    <w:p w14:paraId="1E309C84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szCs w:val="32"/>
        </w:rPr>
      </w:pPr>
      <w:r>
        <w:rPr>
          <w:rFonts w:hint="eastAsia"/>
          <w:szCs w:val="32"/>
        </w:rPr>
        <w:t>预计</w:t>
      </w:r>
      <w:r>
        <w:rPr>
          <w:rFonts w:hint="eastAsia"/>
          <w:szCs w:val="32"/>
          <w:lang w:val="en-US" w:eastAsia="zh-CN"/>
        </w:rPr>
        <w:t>2025年</w:t>
      </w:r>
      <w:r>
        <w:rPr>
          <w:rFonts w:hint="eastAsia"/>
          <w:szCs w:val="32"/>
        </w:rPr>
        <w:t>全市一般公共预算收入完成</w:t>
      </w:r>
      <w:r>
        <w:rPr>
          <w:szCs w:val="32"/>
        </w:rPr>
        <w:t>55.5</w:t>
      </w:r>
      <w:r>
        <w:rPr>
          <w:rFonts w:hint="eastAsia"/>
          <w:szCs w:val="32"/>
        </w:rPr>
        <w:t>亿元左右，较年初预算</w:t>
      </w:r>
      <w:r>
        <w:rPr>
          <w:szCs w:val="32"/>
        </w:rPr>
        <w:t>59.3</w:t>
      </w:r>
      <w:r>
        <w:rPr>
          <w:rFonts w:hint="eastAsia"/>
          <w:szCs w:val="32"/>
        </w:rPr>
        <w:t>亿元短收</w:t>
      </w:r>
      <w:r>
        <w:rPr>
          <w:szCs w:val="32"/>
        </w:rPr>
        <w:t>3.8</w:t>
      </w:r>
      <w:r>
        <w:rPr>
          <w:rFonts w:hint="eastAsia"/>
          <w:szCs w:val="32"/>
        </w:rPr>
        <w:t>亿元，较上年下降</w:t>
      </w:r>
      <w:r>
        <w:rPr>
          <w:szCs w:val="32"/>
        </w:rPr>
        <w:t>3.6%</w:t>
      </w:r>
      <w:r>
        <w:rPr>
          <w:rFonts w:hint="eastAsia"/>
          <w:szCs w:val="32"/>
        </w:rPr>
        <w:t>。市本级完成</w:t>
      </w:r>
      <w:r>
        <w:rPr>
          <w:szCs w:val="32"/>
        </w:rPr>
        <w:t>20.6</w:t>
      </w:r>
      <w:r>
        <w:rPr>
          <w:rFonts w:hint="eastAsia"/>
          <w:szCs w:val="32"/>
        </w:rPr>
        <w:t>亿元左右，较年初预算</w:t>
      </w:r>
      <w:r>
        <w:rPr>
          <w:szCs w:val="32"/>
        </w:rPr>
        <w:t>23.5</w:t>
      </w:r>
      <w:r>
        <w:rPr>
          <w:rFonts w:hint="eastAsia"/>
          <w:szCs w:val="32"/>
        </w:rPr>
        <w:t>亿元短收</w:t>
      </w:r>
      <w:r>
        <w:rPr>
          <w:szCs w:val="32"/>
        </w:rPr>
        <w:t>2.9</w:t>
      </w:r>
      <w:r>
        <w:rPr>
          <w:rFonts w:hint="eastAsia"/>
          <w:szCs w:val="32"/>
        </w:rPr>
        <w:t>亿元，较上年下降</w:t>
      </w:r>
      <w:r>
        <w:rPr>
          <w:szCs w:val="32"/>
        </w:rPr>
        <w:t>12.2%</w:t>
      </w:r>
      <w:r>
        <w:rPr>
          <w:rFonts w:hint="eastAsia"/>
          <w:szCs w:val="32"/>
        </w:rPr>
        <w:t>，其中税收收入完成</w:t>
      </w:r>
      <w:r>
        <w:rPr>
          <w:szCs w:val="32"/>
        </w:rPr>
        <w:t>11.3</w:t>
      </w:r>
      <w:r>
        <w:rPr>
          <w:rFonts w:hint="eastAsia"/>
          <w:szCs w:val="32"/>
        </w:rPr>
        <w:t>亿元，较上年下降</w:t>
      </w:r>
      <w:r>
        <w:rPr>
          <w:szCs w:val="32"/>
        </w:rPr>
        <w:t>8.2%</w:t>
      </w:r>
      <w:r>
        <w:rPr>
          <w:rFonts w:hint="eastAsia"/>
          <w:szCs w:val="32"/>
        </w:rPr>
        <w:t>，主要受上年增值税基数较高、房地产市场下行等影响；非税收入完成</w:t>
      </w:r>
      <w:r>
        <w:rPr>
          <w:szCs w:val="32"/>
        </w:rPr>
        <w:t>9.3</w:t>
      </w:r>
      <w:r>
        <w:rPr>
          <w:rFonts w:hint="eastAsia"/>
          <w:szCs w:val="32"/>
        </w:rPr>
        <w:t>亿元，较上年下降</w:t>
      </w:r>
      <w:r>
        <w:rPr>
          <w:szCs w:val="32"/>
        </w:rPr>
        <w:t>16.6%</w:t>
      </w:r>
      <w:r>
        <w:rPr>
          <w:rFonts w:hint="eastAsia"/>
          <w:szCs w:val="32"/>
        </w:rPr>
        <w:t>，主要受上年纪检监察系统等涉案罚没收入、一次性矿业权出让收益较高等影响。全市一般公共预算支出完成</w:t>
      </w:r>
      <w:r>
        <w:rPr>
          <w:szCs w:val="32"/>
        </w:rPr>
        <w:t>440</w:t>
      </w:r>
      <w:r>
        <w:rPr>
          <w:rFonts w:hint="eastAsia"/>
          <w:szCs w:val="32"/>
        </w:rPr>
        <w:t>亿元左右，市本级一般公共预算支出完成</w:t>
      </w:r>
      <w:r>
        <w:rPr>
          <w:szCs w:val="32"/>
        </w:rPr>
        <w:t>74</w:t>
      </w:r>
      <w:r>
        <w:rPr>
          <w:rFonts w:hint="eastAsia"/>
          <w:szCs w:val="32"/>
        </w:rPr>
        <w:t>亿元左右，与上年持平。</w:t>
      </w:r>
    </w:p>
    <w:p w14:paraId="4541E48A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eastAsia="黑体"/>
          <w:szCs w:val="32"/>
        </w:rPr>
        <w:t>二、新增转移支付安排意见</w:t>
      </w:r>
    </w:p>
    <w:p w14:paraId="2A24FAC1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（一）新增转移支付情况</w:t>
      </w:r>
    </w:p>
    <w:p w14:paraId="722B48C7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szCs w:val="32"/>
        </w:rPr>
      </w:pPr>
      <w:r>
        <w:rPr>
          <w:szCs w:val="32"/>
        </w:rPr>
        <w:t>2025</w:t>
      </w:r>
      <w:r>
        <w:rPr>
          <w:rFonts w:hint="eastAsia"/>
          <w:szCs w:val="32"/>
        </w:rPr>
        <w:t>年</w:t>
      </w:r>
      <w:r>
        <w:rPr>
          <w:szCs w:val="32"/>
        </w:rPr>
        <w:t>5</w:t>
      </w:r>
      <w:r>
        <w:rPr>
          <w:rFonts w:hint="eastAsia"/>
          <w:szCs w:val="32"/>
        </w:rPr>
        <w:t>月，省财政厅下达全市新增财力性转移支付</w:t>
      </w:r>
      <w:r>
        <w:rPr>
          <w:szCs w:val="32"/>
        </w:rPr>
        <w:t>17.94</w:t>
      </w:r>
      <w:r>
        <w:rPr>
          <w:rFonts w:hint="eastAsia"/>
          <w:szCs w:val="32"/>
        </w:rPr>
        <w:t>亿元，其中市本级</w:t>
      </w:r>
      <w:r>
        <w:rPr>
          <w:szCs w:val="32"/>
        </w:rPr>
        <w:t>3.41</w:t>
      </w:r>
      <w:r>
        <w:rPr>
          <w:rFonts w:hint="eastAsia"/>
          <w:szCs w:val="32"/>
        </w:rPr>
        <w:t>亿元，分别是均衡性转移支付</w:t>
      </w:r>
      <w:r>
        <w:rPr>
          <w:szCs w:val="32"/>
        </w:rPr>
        <w:t>2.57</w:t>
      </w:r>
      <w:r>
        <w:rPr>
          <w:rFonts w:hint="eastAsia"/>
          <w:szCs w:val="32"/>
        </w:rPr>
        <w:t>亿元，农业转移人口市民化补助</w:t>
      </w:r>
      <w:r>
        <w:rPr>
          <w:szCs w:val="32"/>
        </w:rPr>
        <w:t>0.78</w:t>
      </w:r>
      <w:r>
        <w:rPr>
          <w:rFonts w:hint="eastAsia"/>
          <w:szCs w:val="32"/>
        </w:rPr>
        <w:t>亿元，重点生态功能区转移支付</w:t>
      </w:r>
      <w:r>
        <w:rPr>
          <w:szCs w:val="32"/>
        </w:rPr>
        <w:t>304</w:t>
      </w:r>
      <w:r>
        <w:rPr>
          <w:rFonts w:hint="eastAsia"/>
          <w:szCs w:val="32"/>
        </w:rPr>
        <w:t>万元，财政激励约束资金</w:t>
      </w:r>
      <w:r>
        <w:rPr>
          <w:szCs w:val="32"/>
        </w:rPr>
        <w:t>266</w:t>
      </w:r>
      <w:r>
        <w:rPr>
          <w:rFonts w:hint="eastAsia"/>
          <w:szCs w:val="32"/>
        </w:rPr>
        <w:t>万元。</w:t>
      </w:r>
    </w:p>
    <w:p w14:paraId="18265A14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szCs w:val="32"/>
        </w:rPr>
      </w:pPr>
      <w:r>
        <w:rPr>
          <w:szCs w:val="32"/>
        </w:rPr>
        <w:t xml:space="preserve">1. </w:t>
      </w:r>
      <w:r>
        <w:rPr>
          <w:rFonts w:hint="eastAsia"/>
          <w:szCs w:val="32"/>
        </w:rPr>
        <w:t>已安排事项</w:t>
      </w:r>
      <w:r>
        <w:rPr>
          <w:szCs w:val="32"/>
        </w:rPr>
        <w:t>13,628</w:t>
      </w:r>
      <w:r>
        <w:rPr>
          <w:rFonts w:hint="eastAsia"/>
          <w:szCs w:val="32"/>
        </w:rPr>
        <w:t>万元。预算执行中经市政府同意，已安排县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  <w:lang w:val="en-US" w:eastAsia="zh-CN"/>
        </w:rPr>
        <w:t>区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纪委参与办案财力补助、秦岭区域小水电整治工作市级奖补资金、法检两院大案工作经费及市中级人民法院“一张网”、自然灾害应急能力提升工程、专家参与隐患排查试点工作、石门灌区节水改造工程市级配套等支出事项。</w:t>
      </w:r>
    </w:p>
    <w:p w14:paraId="3B223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 xml:space="preserve">2. </w:t>
      </w:r>
      <w:r>
        <w:rPr>
          <w:rFonts w:hint="eastAsia"/>
          <w:szCs w:val="32"/>
        </w:rPr>
        <w:t>需安排政策类支出</w:t>
      </w:r>
      <w:r>
        <w:rPr>
          <w:szCs w:val="32"/>
        </w:rPr>
        <w:t>9,652</w:t>
      </w:r>
      <w:r>
        <w:rPr>
          <w:rFonts w:hint="eastAsia"/>
          <w:szCs w:val="32"/>
        </w:rPr>
        <w:t>万元。</w:t>
      </w:r>
      <w:r>
        <w:rPr>
          <w:rFonts w:hint="eastAsia"/>
          <w:szCs w:val="32"/>
          <w:lang w:val="en-US" w:eastAsia="zh-CN"/>
        </w:rPr>
        <w:t>市</w:t>
      </w:r>
      <w:r>
        <w:rPr>
          <w:rFonts w:hint="eastAsia"/>
          <w:szCs w:val="32"/>
        </w:rPr>
        <w:t>本级人员经费增支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城乡适龄妇女免费“两癌”筛查费用</w:t>
      </w:r>
      <w:r>
        <w:rPr>
          <w:rFonts w:hint="eastAsia"/>
          <w:szCs w:val="32"/>
          <w:lang w:val="en-US" w:eastAsia="zh-CN"/>
        </w:rPr>
        <w:t>等支出事项</w:t>
      </w:r>
      <w:r>
        <w:rPr>
          <w:rFonts w:hint="eastAsia"/>
          <w:szCs w:val="32"/>
        </w:rPr>
        <w:t>。</w:t>
      </w:r>
    </w:p>
    <w:p w14:paraId="1C783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 xml:space="preserve">3. </w:t>
      </w:r>
      <w:r>
        <w:rPr>
          <w:rFonts w:hint="eastAsia"/>
          <w:szCs w:val="32"/>
        </w:rPr>
        <w:t>需新增其他类支出</w:t>
      </w:r>
      <w:r>
        <w:rPr>
          <w:szCs w:val="32"/>
        </w:rPr>
        <w:t>4,757</w:t>
      </w:r>
      <w:r>
        <w:rPr>
          <w:rFonts w:hint="eastAsia"/>
          <w:szCs w:val="32"/>
        </w:rPr>
        <w:t>万元。县域经济高质量发展资金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国省道穿村过镇路段城镇化改造市级配套资金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中心城区总体城市设计规划编制费用</w:t>
      </w:r>
      <w:r>
        <w:rPr>
          <w:rFonts w:hint="eastAsia"/>
          <w:szCs w:val="32"/>
          <w:lang w:val="en-US" w:eastAsia="zh-CN"/>
        </w:rPr>
        <w:t>等支出事项</w:t>
      </w:r>
      <w:r>
        <w:rPr>
          <w:rFonts w:hint="eastAsia"/>
          <w:szCs w:val="32"/>
        </w:rPr>
        <w:t>。</w:t>
      </w:r>
    </w:p>
    <w:p w14:paraId="230DD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szCs w:val="32"/>
        </w:rPr>
      </w:pPr>
      <w:r>
        <w:rPr>
          <w:szCs w:val="32"/>
        </w:rPr>
        <w:t xml:space="preserve">4. </w:t>
      </w:r>
      <w:r>
        <w:rPr>
          <w:rFonts w:hint="eastAsia"/>
          <w:szCs w:val="32"/>
        </w:rPr>
        <w:t>弥补收入缺口</w:t>
      </w:r>
      <w:r>
        <w:rPr>
          <w:szCs w:val="32"/>
        </w:rPr>
        <w:t>6,022</w:t>
      </w:r>
      <w:r>
        <w:rPr>
          <w:rFonts w:hint="eastAsia"/>
          <w:szCs w:val="32"/>
        </w:rPr>
        <w:t>万元。</w:t>
      </w:r>
    </w:p>
    <w:p w14:paraId="4BC53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eastAsia="黑体"/>
          <w:szCs w:val="32"/>
        </w:rPr>
      </w:pPr>
      <w:r>
        <w:rPr>
          <w:rFonts w:hint="eastAsia" w:eastAsia="黑体"/>
          <w:szCs w:val="32"/>
        </w:rPr>
        <w:t>三、市本级全年收支平衡意见</w:t>
      </w:r>
    </w:p>
    <w:p w14:paraId="3A2F3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szCs w:val="32"/>
          <w:highlight w:val="none"/>
        </w:rPr>
      </w:pPr>
      <w:r>
        <w:rPr>
          <w:szCs w:val="32"/>
          <w:highlight w:val="none"/>
        </w:rPr>
        <w:t>2025</w:t>
      </w:r>
      <w:r>
        <w:rPr>
          <w:rFonts w:hint="eastAsia"/>
          <w:szCs w:val="32"/>
          <w:highlight w:val="none"/>
        </w:rPr>
        <w:t>年市本级一般公共预算收入较年初预算短收</w:t>
      </w:r>
      <w:r>
        <w:rPr>
          <w:szCs w:val="32"/>
          <w:highlight w:val="none"/>
        </w:rPr>
        <w:t>2.9</w:t>
      </w:r>
      <w:r>
        <w:rPr>
          <w:rFonts w:hint="eastAsia"/>
          <w:szCs w:val="32"/>
          <w:highlight w:val="none"/>
        </w:rPr>
        <w:t>亿元。为确保全年收支平衡，建议通过以下途径弥补：</w:t>
      </w:r>
      <w:r>
        <w:rPr>
          <w:rFonts w:hint="eastAsia"/>
          <w:b/>
          <w:bCs/>
          <w:szCs w:val="32"/>
          <w:highlight w:val="none"/>
        </w:rPr>
        <w:t>一是</w:t>
      </w:r>
      <w:r>
        <w:rPr>
          <w:rFonts w:hint="eastAsia"/>
          <w:szCs w:val="32"/>
          <w:highlight w:val="none"/>
        </w:rPr>
        <w:t>通过新增转移支付安排</w:t>
      </w:r>
      <w:r>
        <w:rPr>
          <w:szCs w:val="32"/>
          <w:highlight w:val="none"/>
        </w:rPr>
        <w:t>0.6</w:t>
      </w:r>
      <w:r>
        <w:rPr>
          <w:rFonts w:hint="eastAsia"/>
          <w:szCs w:val="32"/>
          <w:highlight w:val="none"/>
        </w:rPr>
        <w:t>亿元</w:t>
      </w:r>
      <w:r>
        <w:rPr>
          <w:rFonts w:hint="eastAsia"/>
          <w:szCs w:val="32"/>
          <w:highlight w:val="none"/>
          <w:lang w:eastAsia="zh-CN"/>
        </w:rPr>
        <w:t>；</w:t>
      </w:r>
      <w:r>
        <w:rPr>
          <w:rFonts w:hint="eastAsia"/>
          <w:b/>
          <w:bCs/>
          <w:szCs w:val="32"/>
          <w:highlight w:val="none"/>
        </w:rPr>
        <w:t>二是</w:t>
      </w:r>
      <w:r>
        <w:rPr>
          <w:rFonts w:hint="eastAsia"/>
          <w:szCs w:val="32"/>
          <w:highlight w:val="none"/>
        </w:rPr>
        <w:t>通过</w:t>
      </w:r>
      <w:r>
        <w:rPr>
          <w:rFonts w:hint="eastAsia"/>
          <w:strike w:val="0"/>
          <w:dstrike w:val="0"/>
          <w:szCs w:val="32"/>
          <w:highlight w:val="none"/>
          <w:lang w:val="en-US" w:eastAsia="zh-CN"/>
        </w:rPr>
        <w:t>调减</w:t>
      </w:r>
      <w:r>
        <w:rPr>
          <w:rFonts w:hint="eastAsia"/>
          <w:szCs w:val="32"/>
          <w:highlight w:val="none"/>
        </w:rPr>
        <w:t>年初一般公共预算</w:t>
      </w:r>
      <w:r>
        <w:rPr>
          <w:szCs w:val="32"/>
          <w:highlight w:val="none"/>
        </w:rPr>
        <w:t>8</w:t>
      </w:r>
      <w:r>
        <w:rPr>
          <w:rFonts w:hint="eastAsia"/>
          <w:szCs w:val="32"/>
          <w:highlight w:val="none"/>
        </w:rPr>
        <w:t>个项目</w:t>
      </w:r>
      <w:r>
        <w:rPr>
          <w:szCs w:val="32"/>
          <w:highlight w:val="none"/>
        </w:rPr>
        <w:t>2.3</w:t>
      </w:r>
      <w:r>
        <w:rPr>
          <w:rFonts w:hint="eastAsia"/>
          <w:szCs w:val="32"/>
          <w:highlight w:val="none"/>
        </w:rPr>
        <w:t>亿元。</w:t>
      </w:r>
    </w:p>
    <w:p w14:paraId="79D23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left="640" w:leftChars="200"/>
        <w:textAlignment w:val="auto"/>
        <w:rPr>
          <w:rFonts w:eastAsia="黑体"/>
          <w:szCs w:val="32"/>
        </w:rPr>
      </w:pPr>
      <w:r>
        <w:rPr>
          <w:rFonts w:hint="eastAsia" w:eastAsia="黑体"/>
          <w:szCs w:val="32"/>
        </w:rPr>
        <w:t>四、新增政府债券情况</w:t>
      </w:r>
    </w:p>
    <w:p w14:paraId="3F4C9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color w:val="auto"/>
          <w:szCs w:val="32"/>
        </w:rPr>
      </w:pPr>
      <w:r>
        <w:rPr>
          <w:szCs w:val="32"/>
        </w:rPr>
        <w:t>2025</w:t>
      </w:r>
      <w:r>
        <w:rPr>
          <w:rFonts w:hint="eastAsia"/>
          <w:szCs w:val="32"/>
        </w:rPr>
        <w:t>年，省财政厅共下达我市政府债券额度</w:t>
      </w:r>
      <w:r>
        <w:rPr>
          <w:szCs w:val="32"/>
        </w:rPr>
        <w:t>101.57</w:t>
      </w:r>
      <w:r>
        <w:rPr>
          <w:rFonts w:hint="eastAsia"/>
          <w:szCs w:val="32"/>
        </w:rPr>
        <w:t>亿元，我</w:t>
      </w:r>
      <w:r>
        <w:rPr>
          <w:rFonts w:hint="eastAsia"/>
          <w:color w:val="auto"/>
          <w:szCs w:val="32"/>
        </w:rPr>
        <w:t>市已全部发行，其中一般债券</w:t>
      </w:r>
      <w:r>
        <w:rPr>
          <w:color w:val="auto"/>
          <w:szCs w:val="32"/>
        </w:rPr>
        <w:t>27.31</w:t>
      </w:r>
      <w:r>
        <w:rPr>
          <w:rFonts w:hint="eastAsia"/>
          <w:color w:val="auto"/>
          <w:szCs w:val="32"/>
        </w:rPr>
        <w:t>亿元，专项债券</w:t>
      </w:r>
      <w:r>
        <w:rPr>
          <w:color w:val="auto"/>
          <w:szCs w:val="32"/>
        </w:rPr>
        <w:t>74.26</w:t>
      </w:r>
      <w:r>
        <w:rPr>
          <w:rFonts w:hint="eastAsia"/>
          <w:color w:val="auto"/>
          <w:szCs w:val="32"/>
        </w:rPr>
        <w:t>亿元。市本级发行政府债券</w:t>
      </w:r>
      <w:r>
        <w:rPr>
          <w:color w:val="auto"/>
          <w:szCs w:val="32"/>
        </w:rPr>
        <w:t>34.17</w:t>
      </w:r>
      <w:r>
        <w:rPr>
          <w:rFonts w:hint="eastAsia"/>
          <w:color w:val="auto"/>
          <w:szCs w:val="32"/>
        </w:rPr>
        <w:t>亿元，其中一般债券</w:t>
      </w:r>
      <w:r>
        <w:rPr>
          <w:color w:val="auto"/>
          <w:szCs w:val="32"/>
        </w:rPr>
        <w:t>2.68</w:t>
      </w:r>
      <w:r>
        <w:rPr>
          <w:rFonts w:hint="eastAsia"/>
          <w:color w:val="auto"/>
          <w:szCs w:val="32"/>
        </w:rPr>
        <w:t>亿元，专项债券</w:t>
      </w:r>
      <w:r>
        <w:rPr>
          <w:color w:val="auto"/>
          <w:szCs w:val="32"/>
        </w:rPr>
        <w:t>31.49</w:t>
      </w:r>
      <w:r>
        <w:rPr>
          <w:rFonts w:hint="eastAsia"/>
          <w:color w:val="auto"/>
          <w:szCs w:val="32"/>
        </w:rPr>
        <w:t>亿元。各县</w:t>
      </w:r>
      <w:r>
        <w:rPr>
          <w:rFonts w:hint="eastAsia"/>
          <w:color w:val="auto"/>
          <w:szCs w:val="32"/>
          <w:lang w:eastAsia="zh-CN"/>
        </w:rPr>
        <w:t>（</w:t>
      </w:r>
      <w:r>
        <w:rPr>
          <w:rFonts w:hint="eastAsia"/>
          <w:color w:val="auto"/>
          <w:szCs w:val="32"/>
        </w:rPr>
        <w:t>区</w:t>
      </w:r>
      <w:r>
        <w:rPr>
          <w:rFonts w:hint="eastAsia"/>
          <w:color w:val="auto"/>
          <w:szCs w:val="32"/>
          <w:lang w:eastAsia="zh-CN"/>
        </w:rPr>
        <w:t>）</w:t>
      </w:r>
      <w:r>
        <w:rPr>
          <w:rFonts w:hint="eastAsia"/>
          <w:color w:val="auto"/>
          <w:szCs w:val="32"/>
        </w:rPr>
        <w:t>发行政府债券</w:t>
      </w:r>
      <w:r>
        <w:rPr>
          <w:color w:val="auto"/>
          <w:szCs w:val="32"/>
        </w:rPr>
        <w:t>67.4</w:t>
      </w:r>
      <w:r>
        <w:rPr>
          <w:rFonts w:hint="eastAsia"/>
          <w:color w:val="auto"/>
          <w:szCs w:val="32"/>
        </w:rPr>
        <w:t>亿元，其中一般债券</w:t>
      </w:r>
      <w:r>
        <w:rPr>
          <w:color w:val="auto"/>
          <w:szCs w:val="32"/>
        </w:rPr>
        <w:t>24.63</w:t>
      </w:r>
      <w:r>
        <w:rPr>
          <w:rFonts w:hint="eastAsia"/>
          <w:color w:val="auto"/>
          <w:szCs w:val="32"/>
        </w:rPr>
        <w:t>亿元，专项债券</w:t>
      </w:r>
      <w:r>
        <w:rPr>
          <w:color w:val="auto"/>
          <w:szCs w:val="32"/>
        </w:rPr>
        <w:t>42.77</w:t>
      </w:r>
      <w:r>
        <w:rPr>
          <w:rFonts w:hint="eastAsia"/>
          <w:color w:val="auto"/>
          <w:szCs w:val="32"/>
        </w:rPr>
        <w:t>亿元。</w:t>
      </w:r>
    </w:p>
    <w:p w14:paraId="424B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color w:val="auto"/>
          <w:szCs w:val="32"/>
        </w:rPr>
      </w:pPr>
      <w:r>
        <w:rPr>
          <w:rFonts w:hint="eastAsia" w:eastAsia="楷体_GB2312"/>
          <w:color w:val="auto"/>
          <w:szCs w:val="32"/>
        </w:rPr>
        <w:t>（一）市本级一般债券</w:t>
      </w:r>
      <w:r>
        <w:rPr>
          <w:rFonts w:eastAsia="楷体_GB2312"/>
          <w:color w:val="auto"/>
          <w:szCs w:val="32"/>
        </w:rPr>
        <w:t>2.28</w:t>
      </w:r>
      <w:r>
        <w:rPr>
          <w:rFonts w:hint="eastAsia" w:eastAsia="楷体_GB2312"/>
          <w:color w:val="auto"/>
          <w:szCs w:val="32"/>
        </w:rPr>
        <w:t>亿元安排意见。</w:t>
      </w:r>
      <w:r>
        <w:rPr>
          <w:rFonts w:hint="eastAsia"/>
          <w:color w:val="auto"/>
          <w:szCs w:val="32"/>
        </w:rPr>
        <w:t>市纪委监委留置中心改扩建</w:t>
      </w:r>
      <w:r>
        <w:rPr>
          <w:rFonts w:hint="eastAsia"/>
          <w:color w:val="auto"/>
          <w:szCs w:val="32"/>
          <w:lang w:val="en-US" w:eastAsia="zh-CN"/>
        </w:rPr>
        <w:t>项目</w:t>
      </w:r>
      <w:r>
        <w:rPr>
          <w:color w:val="auto"/>
          <w:szCs w:val="32"/>
        </w:rPr>
        <w:t>9,000</w:t>
      </w:r>
      <w:r>
        <w:rPr>
          <w:rFonts w:hint="eastAsia"/>
          <w:color w:val="auto"/>
          <w:szCs w:val="32"/>
        </w:rPr>
        <w:t>万元，市公安局智慧公安基础平台系统建设</w:t>
      </w:r>
      <w:r>
        <w:rPr>
          <w:rFonts w:hint="eastAsia"/>
          <w:color w:val="auto"/>
          <w:szCs w:val="32"/>
          <w:lang w:val="en-US" w:eastAsia="zh-CN"/>
        </w:rPr>
        <w:t>项目</w:t>
      </w:r>
      <w:r>
        <w:rPr>
          <w:color w:val="auto"/>
          <w:szCs w:val="32"/>
        </w:rPr>
        <w:t>4,000</w:t>
      </w:r>
      <w:r>
        <w:rPr>
          <w:rFonts w:hint="eastAsia"/>
          <w:color w:val="auto"/>
          <w:szCs w:val="32"/>
        </w:rPr>
        <w:t>万元，市教育局育新学校建设</w:t>
      </w:r>
      <w:r>
        <w:rPr>
          <w:rFonts w:hint="eastAsia"/>
          <w:color w:val="auto"/>
          <w:szCs w:val="32"/>
          <w:lang w:val="en-US" w:eastAsia="zh-CN"/>
        </w:rPr>
        <w:t>项目</w:t>
      </w:r>
      <w:r>
        <w:rPr>
          <w:color w:val="auto"/>
          <w:szCs w:val="32"/>
        </w:rPr>
        <w:t>2,000</w:t>
      </w:r>
      <w:r>
        <w:rPr>
          <w:rFonts w:hint="eastAsia"/>
          <w:color w:val="auto"/>
          <w:szCs w:val="32"/>
        </w:rPr>
        <w:t>万元，市自然资源局中心城区总体城市设计规划编制</w:t>
      </w:r>
      <w:r>
        <w:rPr>
          <w:rFonts w:hint="eastAsia"/>
          <w:color w:val="auto"/>
          <w:szCs w:val="32"/>
          <w:lang w:val="en-US" w:eastAsia="zh-CN"/>
        </w:rPr>
        <w:t>项目</w:t>
      </w:r>
      <w:r>
        <w:rPr>
          <w:color w:val="auto"/>
          <w:szCs w:val="32"/>
        </w:rPr>
        <w:t>800</w:t>
      </w:r>
      <w:r>
        <w:rPr>
          <w:rFonts w:hint="eastAsia"/>
          <w:color w:val="auto"/>
          <w:szCs w:val="32"/>
        </w:rPr>
        <w:t>万元，市政法委综治中心升级改造</w:t>
      </w:r>
      <w:r>
        <w:rPr>
          <w:rFonts w:hint="eastAsia"/>
          <w:color w:val="auto"/>
          <w:szCs w:val="32"/>
          <w:lang w:val="en-US" w:eastAsia="zh-CN"/>
        </w:rPr>
        <w:t>项目</w:t>
      </w:r>
      <w:r>
        <w:rPr>
          <w:color w:val="auto"/>
          <w:szCs w:val="32"/>
        </w:rPr>
        <w:t>300</w:t>
      </w:r>
      <w:r>
        <w:rPr>
          <w:rFonts w:hint="eastAsia"/>
          <w:color w:val="auto"/>
          <w:szCs w:val="32"/>
        </w:rPr>
        <w:t>万元，汉台区审判法庭改扩建</w:t>
      </w:r>
      <w:r>
        <w:rPr>
          <w:rFonts w:hint="eastAsia"/>
          <w:color w:val="auto"/>
          <w:szCs w:val="32"/>
          <w:lang w:val="en-US" w:eastAsia="zh-CN"/>
        </w:rPr>
        <w:t>项目</w:t>
      </w:r>
      <w:r>
        <w:rPr>
          <w:color w:val="auto"/>
          <w:szCs w:val="32"/>
        </w:rPr>
        <w:t>4,770</w:t>
      </w:r>
      <w:r>
        <w:rPr>
          <w:rFonts w:hint="eastAsia"/>
          <w:color w:val="auto"/>
          <w:szCs w:val="32"/>
        </w:rPr>
        <w:t>万元，</w:t>
      </w:r>
      <w:r>
        <w:rPr>
          <w:rFonts w:hint="eastAsia"/>
          <w:color w:val="auto"/>
          <w:szCs w:val="32"/>
          <w:lang w:val="en-US" w:eastAsia="zh-CN"/>
        </w:rPr>
        <w:t>汉台区、城固县、洋县等县（区）</w:t>
      </w:r>
      <w:r>
        <w:rPr>
          <w:rFonts w:hint="eastAsia"/>
          <w:color w:val="auto"/>
          <w:szCs w:val="32"/>
        </w:rPr>
        <w:t>基层法庭建设</w:t>
      </w:r>
      <w:r>
        <w:rPr>
          <w:rFonts w:hint="eastAsia"/>
          <w:color w:val="auto"/>
          <w:szCs w:val="32"/>
          <w:lang w:val="en-US" w:eastAsia="zh-CN"/>
        </w:rPr>
        <w:t>项目</w:t>
      </w:r>
      <w:r>
        <w:rPr>
          <w:color w:val="auto"/>
          <w:szCs w:val="32"/>
        </w:rPr>
        <w:t>1,930</w:t>
      </w:r>
      <w:r>
        <w:rPr>
          <w:rFonts w:hint="eastAsia"/>
          <w:color w:val="auto"/>
          <w:szCs w:val="32"/>
        </w:rPr>
        <w:t>万元。</w:t>
      </w:r>
    </w:p>
    <w:p w14:paraId="204BD51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eastAsia="黑体"/>
          <w:szCs w:val="32"/>
        </w:rPr>
      </w:pPr>
      <w:r>
        <w:rPr>
          <w:rFonts w:hint="eastAsia" w:eastAsia="楷体_GB2312"/>
          <w:szCs w:val="32"/>
        </w:rPr>
        <w:t>（二）市本级专项债券</w:t>
      </w:r>
      <w:r>
        <w:rPr>
          <w:rFonts w:eastAsia="楷体_GB2312"/>
          <w:szCs w:val="32"/>
        </w:rPr>
        <w:t>14.96</w:t>
      </w:r>
      <w:r>
        <w:rPr>
          <w:rFonts w:hint="eastAsia" w:eastAsia="楷体_GB2312"/>
          <w:szCs w:val="32"/>
        </w:rPr>
        <w:t>亿元安排意见。</w:t>
      </w:r>
      <w:r>
        <w:rPr>
          <w:rFonts w:hint="eastAsia"/>
          <w:szCs w:val="32"/>
        </w:rPr>
        <w:t>市职业技术学院学生和教师宿舍楼项目</w:t>
      </w:r>
      <w:r>
        <w:rPr>
          <w:szCs w:val="32"/>
        </w:rPr>
        <w:t>0.6</w:t>
      </w:r>
      <w:r>
        <w:rPr>
          <w:rFonts w:hint="eastAsia"/>
          <w:szCs w:val="32"/>
        </w:rPr>
        <w:t>亿元</w:t>
      </w:r>
      <w:r>
        <w:rPr>
          <w:rFonts w:hint="eastAsia"/>
          <w:szCs w:val="32"/>
          <w:lang w:eastAsia="zh-CN"/>
        </w:rPr>
        <w:t>，</w:t>
      </w:r>
      <w:r>
        <w:rPr>
          <w:rFonts w:hint="eastAsia"/>
          <w:szCs w:val="32"/>
        </w:rPr>
        <w:t>土地储备项目</w:t>
      </w:r>
      <w:r>
        <w:rPr>
          <w:szCs w:val="32"/>
        </w:rPr>
        <w:t>14.34</w:t>
      </w:r>
      <w:r>
        <w:rPr>
          <w:rFonts w:hint="eastAsia"/>
          <w:szCs w:val="32"/>
        </w:rPr>
        <w:t>亿元</w:t>
      </w:r>
      <w:r>
        <w:rPr>
          <w:rFonts w:hint="eastAsia"/>
          <w:color w:val="auto"/>
          <w:szCs w:val="32"/>
          <w:lang w:eastAsia="zh-CN"/>
        </w:rPr>
        <w:t>，</w:t>
      </w:r>
      <w:r>
        <w:rPr>
          <w:rFonts w:hint="eastAsia"/>
          <w:color w:val="auto"/>
          <w:szCs w:val="32"/>
          <w:lang w:val="en-US" w:eastAsia="zh-CN"/>
        </w:rPr>
        <w:t>市</w:t>
      </w:r>
      <w:r>
        <w:rPr>
          <w:rFonts w:hint="eastAsia"/>
          <w:color w:val="auto"/>
          <w:szCs w:val="32"/>
        </w:rPr>
        <w:t>应急</w:t>
      </w:r>
      <w:r>
        <w:rPr>
          <w:rFonts w:hint="eastAsia"/>
          <w:color w:val="auto"/>
          <w:szCs w:val="32"/>
          <w:lang w:val="en-US" w:eastAsia="zh-CN"/>
        </w:rPr>
        <w:t>管理局</w:t>
      </w:r>
      <w:r>
        <w:rPr>
          <w:rFonts w:hint="eastAsia"/>
          <w:color w:val="auto"/>
          <w:szCs w:val="32"/>
        </w:rPr>
        <w:t>指挥中心和信息化建设项目欠款清偿</w:t>
      </w:r>
      <w:r>
        <w:rPr>
          <w:color w:val="auto"/>
          <w:szCs w:val="32"/>
        </w:rPr>
        <w:t>150</w:t>
      </w:r>
      <w:r>
        <w:rPr>
          <w:rFonts w:hint="eastAsia"/>
          <w:color w:val="auto"/>
          <w:szCs w:val="32"/>
        </w:rPr>
        <w:t>万元。</w:t>
      </w:r>
    </w:p>
    <w:p w14:paraId="366728F7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rFonts w:eastAsia="黑体"/>
          <w:szCs w:val="32"/>
        </w:rPr>
      </w:pPr>
      <w:r>
        <w:rPr>
          <w:rFonts w:hint="eastAsia" w:eastAsia="黑体"/>
          <w:szCs w:val="32"/>
        </w:rPr>
        <w:t>五、预算调整方案（草案）</w:t>
      </w:r>
    </w:p>
    <w:p w14:paraId="6D68B84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szCs w:val="32"/>
        </w:rPr>
      </w:pPr>
      <w:r>
        <w:rPr>
          <w:rFonts w:hint="eastAsia"/>
          <w:szCs w:val="32"/>
        </w:rPr>
        <w:t>市本级新增转移支付和新增政府债券按照上述建议安排后，根据《预算法》规定，一般公共预算和政府性基金预算需作相应调整。全市一般公共预算</w:t>
      </w:r>
      <w:r>
        <w:rPr>
          <w:rFonts w:hint="eastAsia"/>
          <w:szCs w:val="32"/>
          <w:lang w:val="en-US" w:eastAsia="zh-CN"/>
        </w:rPr>
        <w:t>总</w:t>
      </w:r>
      <w:r>
        <w:rPr>
          <w:rFonts w:hint="eastAsia"/>
          <w:szCs w:val="32"/>
        </w:rPr>
        <w:t>收支分别增加</w:t>
      </w:r>
      <w:r>
        <w:rPr>
          <w:szCs w:val="32"/>
        </w:rPr>
        <w:t>41.45</w:t>
      </w:r>
      <w:r>
        <w:rPr>
          <w:rFonts w:hint="eastAsia"/>
          <w:szCs w:val="32"/>
        </w:rPr>
        <w:t>亿元，市本级一般公共预算</w:t>
      </w:r>
      <w:r>
        <w:rPr>
          <w:rFonts w:hint="eastAsia"/>
          <w:szCs w:val="32"/>
          <w:lang w:val="en-US" w:eastAsia="zh-CN"/>
        </w:rPr>
        <w:t>总</w:t>
      </w:r>
      <w:r>
        <w:rPr>
          <w:rFonts w:hint="eastAsia"/>
          <w:szCs w:val="32"/>
        </w:rPr>
        <w:t>收支分别增加</w:t>
      </w:r>
      <w:r>
        <w:rPr>
          <w:szCs w:val="32"/>
        </w:rPr>
        <w:t>2.79</w:t>
      </w:r>
      <w:r>
        <w:rPr>
          <w:rFonts w:hint="eastAsia"/>
          <w:szCs w:val="32"/>
        </w:rPr>
        <w:t>亿元；全市政府性基金预算</w:t>
      </w:r>
      <w:r>
        <w:rPr>
          <w:rFonts w:hint="eastAsia"/>
          <w:szCs w:val="32"/>
          <w:lang w:val="en-US" w:eastAsia="zh-CN"/>
        </w:rPr>
        <w:t>总</w:t>
      </w:r>
      <w:r>
        <w:rPr>
          <w:rFonts w:hint="eastAsia"/>
          <w:szCs w:val="32"/>
        </w:rPr>
        <w:t>收支分别增加</w:t>
      </w:r>
      <w:r>
        <w:rPr>
          <w:szCs w:val="32"/>
        </w:rPr>
        <w:t>74.26</w:t>
      </w:r>
      <w:r>
        <w:rPr>
          <w:rFonts w:hint="eastAsia"/>
          <w:szCs w:val="32"/>
        </w:rPr>
        <w:t>亿元，市本级政府性基金预算</w:t>
      </w:r>
      <w:r>
        <w:rPr>
          <w:rFonts w:hint="eastAsia"/>
          <w:szCs w:val="32"/>
          <w:lang w:val="en-US" w:eastAsia="zh-CN"/>
        </w:rPr>
        <w:t>总</w:t>
      </w:r>
      <w:r>
        <w:rPr>
          <w:rFonts w:hint="eastAsia"/>
          <w:szCs w:val="32"/>
        </w:rPr>
        <w:t>收支分别增加</w:t>
      </w:r>
      <w:r>
        <w:rPr>
          <w:szCs w:val="32"/>
        </w:rPr>
        <w:t>14.96</w:t>
      </w:r>
      <w:r>
        <w:rPr>
          <w:rFonts w:hint="eastAsia"/>
          <w:szCs w:val="32"/>
        </w:rPr>
        <w:t>亿元。</w:t>
      </w:r>
    </w:p>
    <w:p w14:paraId="2A7846D5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szCs w:val="32"/>
        </w:rPr>
      </w:pPr>
      <w:r>
        <w:rPr>
          <w:rFonts w:hint="eastAsia"/>
          <w:szCs w:val="32"/>
        </w:rPr>
        <w:t>以上预算调整议案，请予审议批准。</w:t>
      </w:r>
    </w:p>
    <w:sectPr>
      <w:footerReference r:id="rId3" w:type="default"/>
      <w:footerReference r:id="rId4" w:type="even"/>
      <w:pgSz w:w="11906" w:h="16838"/>
      <w:pgMar w:top="2268" w:right="1531" w:bottom="1701" w:left="1531" w:header="0" w:footer="1304" w:gutter="0"/>
      <w:pgNumType w:fmt="decimal"/>
      <w:cols w:space="720" w:num="1"/>
      <w:docGrid w:type="line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－1－">
    <w:altName w:val="@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056E6">
    <w:pPr>
      <w:pStyle w:val="7"/>
      <w:wordWrap w:val="0"/>
      <w:jc w:val="right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8472AF8">
                <w:pPr>
                  <w:pStyle w:val="7"/>
                  <w:wordWrap w:val="0"/>
                  <w:jc w:val="right"/>
                </w:pPr>
                <w:r>
                  <w:rPr>
                    <w:rFonts w:hint="eastAsia" w:ascii="宋体" w:hAnsi="宋体" w:eastAsia="宋体"/>
                    <w:kern w:val="0"/>
                    <w:sz w:val="28"/>
                  </w:rPr>
                  <w:t>－</w:t>
                </w:r>
                <w:r>
                  <w:rPr>
                    <w:rFonts w:ascii="宋体" w:hAnsi="宋体" w:eastAsia="宋体"/>
                    <w:kern w:val="0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kern w:val="0"/>
                    <w:sz w:val="28"/>
                  </w:rPr>
                  <w:instrText xml:space="preserve"> PAGE </w:instrText>
                </w:r>
                <w:r>
                  <w:rPr>
                    <w:rFonts w:ascii="宋体" w:hAnsi="宋体" w:eastAsia="宋体"/>
                    <w:kern w:val="0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kern w:val="0"/>
                    <w:sz w:val="28"/>
                  </w:rPr>
                  <w:t>4</w:t>
                </w:r>
                <w:r>
                  <w:rPr>
                    <w:rFonts w:ascii="宋体" w:hAnsi="宋体" w:eastAsia="宋体"/>
                    <w:kern w:val="0"/>
                    <w:sz w:val="28"/>
                  </w:rPr>
                  <w:fldChar w:fldCharType="end"/>
                </w:r>
                <w:r>
                  <w:rPr>
                    <w:rFonts w:hint="eastAsia" w:ascii="宋体" w:hAnsi="宋体" w:eastAsia="宋体"/>
                    <w:kern w:val="0"/>
                    <w:sz w:val="28"/>
                  </w:rPr>
                  <w:t>－　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22AB0">
    <w:pPr>
      <w:pStyle w:val="7"/>
      <w:ind w:right="360"/>
      <w:rPr>
        <w:rFonts w:ascii="宋体" w:hAnsi="宋体" w:eastAsia="宋体"/>
        <w:sz w:val="28"/>
      </w:rPr>
    </w:pPr>
    <w:r>
      <w:rPr>
        <w:rFonts w:hint="eastAsia" w:ascii="宋体" w:hAnsi="宋体" w:eastAsia="宋体"/>
        <w:kern w:val="0"/>
        <w:sz w:val="32"/>
      </w:rPr>
      <w:t>　</w:t>
    </w:r>
    <w:r>
      <w:rPr>
        <w:rFonts w:hint="eastAsia" w:ascii="宋体" w:hAnsi="宋体" w:eastAsia="宋体"/>
        <w:kern w:val="0"/>
        <w:sz w:val="28"/>
      </w:rPr>
      <w:t>－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2</w:t>
    </w:r>
    <w:r>
      <w:rPr>
        <w:rFonts w:ascii="宋体" w:hAnsi="宋体" w:eastAsia="宋体"/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CBBB9"/>
    <w:multiLevelType w:val="singleLevel"/>
    <w:tmpl w:val="66BCBB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30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U4YWE0NjQzMWIyYTA2YjhlNGFkZDkzZmRhNDkyY2IifQ=="/>
  </w:docVars>
  <w:rsids>
    <w:rsidRoot w:val="3DC835A8"/>
    <w:rsid w:val="00014E98"/>
    <w:rsid w:val="000169D3"/>
    <w:rsid w:val="000446DF"/>
    <w:rsid w:val="00072DCB"/>
    <w:rsid w:val="000775CF"/>
    <w:rsid w:val="0009075B"/>
    <w:rsid w:val="000A7EA2"/>
    <w:rsid w:val="000F4F40"/>
    <w:rsid w:val="00112491"/>
    <w:rsid w:val="00123765"/>
    <w:rsid w:val="00127738"/>
    <w:rsid w:val="00127D58"/>
    <w:rsid w:val="00154A75"/>
    <w:rsid w:val="00194E22"/>
    <w:rsid w:val="00195895"/>
    <w:rsid w:val="001A1B39"/>
    <w:rsid w:val="001A59B5"/>
    <w:rsid w:val="001A6DF2"/>
    <w:rsid w:val="001B0DC2"/>
    <w:rsid w:val="001C4E58"/>
    <w:rsid w:val="001D7239"/>
    <w:rsid w:val="001F5A48"/>
    <w:rsid w:val="001F7455"/>
    <w:rsid w:val="00211C54"/>
    <w:rsid w:val="0021702F"/>
    <w:rsid w:val="00260049"/>
    <w:rsid w:val="00283D0D"/>
    <w:rsid w:val="002A0703"/>
    <w:rsid w:val="002A7EEE"/>
    <w:rsid w:val="002C1C0C"/>
    <w:rsid w:val="00327CC5"/>
    <w:rsid w:val="00332F1D"/>
    <w:rsid w:val="003377C4"/>
    <w:rsid w:val="003419DF"/>
    <w:rsid w:val="00350C78"/>
    <w:rsid w:val="00356F2B"/>
    <w:rsid w:val="00367120"/>
    <w:rsid w:val="003803F5"/>
    <w:rsid w:val="00385CD8"/>
    <w:rsid w:val="003B2493"/>
    <w:rsid w:val="00401617"/>
    <w:rsid w:val="00410DFE"/>
    <w:rsid w:val="00420321"/>
    <w:rsid w:val="00430898"/>
    <w:rsid w:val="004511DF"/>
    <w:rsid w:val="00461BDD"/>
    <w:rsid w:val="00473BC9"/>
    <w:rsid w:val="00473BCD"/>
    <w:rsid w:val="0049397E"/>
    <w:rsid w:val="004A0698"/>
    <w:rsid w:val="004A76CB"/>
    <w:rsid w:val="004C7D1C"/>
    <w:rsid w:val="004E3BC4"/>
    <w:rsid w:val="004E477D"/>
    <w:rsid w:val="004F3B9F"/>
    <w:rsid w:val="00541F2E"/>
    <w:rsid w:val="00553AB6"/>
    <w:rsid w:val="00563620"/>
    <w:rsid w:val="0058113C"/>
    <w:rsid w:val="005854F5"/>
    <w:rsid w:val="005A0CBD"/>
    <w:rsid w:val="005B0F52"/>
    <w:rsid w:val="005B2F04"/>
    <w:rsid w:val="005C4257"/>
    <w:rsid w:val="005D11D9"/>
    <w:rsid w:val="005E28AF"/>
    <w:rsid w:val="005E44BB"/>
    <w:rsid w:val="005E7101"/>
    <w:rsid w:val="005F14FB"/>
    <w:rsid w:val="006136DF"/>
    <w:rsid w:val="00630B3D"/>
    <w:rsid w:val="006442B2"/>
    <w:rsid w:val="006801DF"/>
    <w:rsid w:val="00682D6A"/>
    <w:rsid w:val="006878AF"/>
    <w:rsid w:val="0069252A"/>
    <w:rsid w:val="006931BF"/>
    <w:rsid w:val="006B070E"/>
    <w:rsid w:val="006E5612"/>
    <w:rsid w:val="006E6358"/>
    <w:rsid w:val="0072138E"/>
    <w:rsid w:val="00725CA3"/>
    <w:rsid w:val="00741F17"/>
    <w:rsid w:val="00753253"/>
    <w:rsid w:val="00756DD5"/>
    <w:rsid w:val="00760C2D"/>
    <w:rsid w:val="00767ED5"/>
    <w:rsid w:val="00772698"/>
    <w:rsid w:val="00783892"/>
    <w:rsid w:val="007D09B6"/>
    <w:rsid w:val="007D4FA7"/>
    <w:rsid w:val="007F3DED"/>
    <w:rsid w:val="007F40EA"/>
    <w:rsid w:val="0082709D"/>
    <w:rsid w:val="00830FDB"/>
    <w:rsid w:val="0085250B"/>
    <w:rsid w:val="00877505"/>
    <w:rsid w:val="00882A02"/>
    <w:rsid w:val="00885C36"/>
    <w:rsid w:val="008A0990"/>
    <w:rsid w:val="008A5597"/>
    <w:rsid w:val="008A6464"/>
    <w:rsid w:val="008C766D"/>
    <w:rsid w:val="008C7E29"/>
    <w:rsid w:val="008D430D"/>
    <w:rsid w:val="008E4D4A"/>
    <w:rsid w:val="0090046A"/>
    <w:rsid w:val="00905569"/>
    <w:rsid w:val="00920585"/>
    <w:rsid w:val="00922126"/>
    <w:rsid w:val="009263B3"/>
    <w:rsid w:val="00934F1B"/>
    <w:rsid w:val="00941E5D"/>
    <w:rsid w:val="00950D82"/>
    <w:rsid w:val="00951941"/>
    <w:rsid w:val="00963116"/>
    <w:rsid w:val="00982AAC"/>
    <w:rsid w:val="009D055A"/>
    <w:rsid w:val="009D3BBD"/>
    <w:rsid w:val="009E7254"/>
    <w:rsid w:val="009F46BF"/>
    <w:rsid w:val="00A04EAC"/>
    <w:rsid w:val="00A154E0"/>
    <w:rsid w:val="00A25BB4"/>
    <w:rsid w:val="00A2721E"/>
    <w:rsid w:val="00A348BB"/>
    <w:rsid w:val="00A4249E"/>
    <w:rsid w:val="00A44862"/>
    <w:rsid w:val="00A70519"/>
    <w:rsid w:val="00A7469A"/>
    <w:rsid w:val="00A821DE"/>
    <w:rsid w:val="00A8604C"/>
    <w:rsid w:val="00A95506"/>
    <w:rsid w:val="00A9550F"/>
    <w:rsid w:val="00AB1F48"/>
    <w:rsid w:val="00AB40C1"/>
    <w:rsid w:val="00AD4F63"/>
    <w:rsid w:val="00AE4FD4"/>
    <w:rsid w:val="00AF1C01"/>
    <w:rsid w:val="00AF779D"/>
    <w:rsid w:val="00B16A34"/>
    <w:rsid w:val="00B54247"/>
    <w:rsid w:val="00B77ED1"/>
    <w:rsid w:val="00B77F77"/>
    <w:rsid w:val="00B94FEF"/>
    <w:rsid w:val="00B97148"/>
    <w:rsid w:val="00BD361F"/>
    <w:rsid w:val="00BD4ABF"/>
    <w:rsid w:val="00BD63AC"/>
    <w:rsid w:val="00BE7A6D"/>
    <w:rsid w:val="00C021DD"/>
    <w:rsid w:val="00C169B6"/>
    <w:rsid w:val="00C21932"/>
    <w:rsid w:val="00C22FDE"/>
    <w:rsid w:val="00C25CF1"/>
    <w:rsid w:val="00C51397"/>
    <w:rsid w:val="00C528D4"/>
    <w:rsid w:val="00C55B51"/>
    <w:rsid w:val="00C5601C"/>
    <w:rsid w:val="00C62EC4"/>
    <w:rsid w:val="00C6559C"/>
    <w:rsid w:val="00C71A46"/>
    <w:rsid w:val="00C851D5"/>
    <w:rsid w:val="00C85955"/>
    <w:rsid w:val="00C924E4"/>
    <w:rsid w:val="00CB480D"/>
    <w:rsid w:val="00CF2C78"/>
    <w:rsid w:val="00CF5697"/>
    <w:rsid w:val="00D165A9"/>
    <w:rsid w:val="00D34627"/>
    <w:rsid w:val="00D3494D"/>
    <w:rsid w:val="00D41A8E"/>
    <w:rsid w:val="00D42247"/>
    <w:rsid w:val="00D56F3C"/>
    <w:rsid w:val="00D704AF"/>
    <w:rsid w:val="00D716E8"/>
    <w:rsid w:val="00D85115"/>
    <w:rsid w:val="00DB759E"/>
    <w:rsid w:val="00DD0051"/>
    <w:rsid w:val="00DE4BA0"/>
    <w:rsid w:val="00DF25BC"/>
    <w:rsid w:val="00DF79AA"/>
    <w:rsid w:val="00E00C9F"/>
    <w:rsid w:val="00E010E9"/>
    <w:rsid w:val="00E204EB"/>
    <w:rsid w:val="00E20BA8"/>
    <w:rsid w:val="00E24161"/>
    <w:rsid w:val="00E2501E"/>
    <w:rsid w:val="00E360EF"/>
    <w:rsid w:val="00E46E52"/>
    <w:rsid w:val="00E56ACC"/>
    <w:rsid w:val="00E65FC3"/>
    <w:rsid w:val="00E73DF3"/>
    <w:rsid w:val="00E750F4"/>
    <w:rsid w:val="00E916BA"/>
    <w:rsid w:val="00EB6843"/>
    <w:rsid w:val="00EE7AA0"/>
    <w:rsid w:val="00F27762"/>
    <w:rsid w:val="00F37C39"/>
    <w:rsid w:val="00F56C9B"/>
    <w:rsid w:val="00F63A1B"/>
    <w:rsid w:val="00F92983"/>
    <w:rsid w:val="00F94975"/>
    <w:rsid w:val="00FD1E99"/>
    <w:rsid w:val="00FE77D0"/>
    <w:rsid w:val="00FF4161"/>
    <w:rsid w:val="01D427AA"/>
    <w:rsid w:val="021273F6"/>
    <w:rsid w:val="02630D68"/>
    <w:rsid w:val="0273635F"/>
    <w:rsid w:val="02926932"/>
    <w:rsid w:val="02D53326"/>
    <w:rsid w:val="02E1776D"/>
    <w:rsid w:val="03075E72"/>
    <w:rsid w:val="0363062E"/>
    <w:rsid w:val="03657A72"/>
    <w:rsid w:val="038C066B"/>
    <w:rsid w:val="038C76D9"/>
    <w:rsid w:val="03906A9D"/>
    <w:rsid w:val="03AC7D7B"/>
    <w:rsid w:val="03BE58ED"/>
    <w:rsid w:val="03EF11E2"/>
    <w:rsid w:val="03F67248"/>
    <w:rsid w:val="046C1351"/>
    <w:rsid w:val="04787C5D"/>
    <w:rsid w:val="049525BD"/>
    <w:rsid w:val="04B43FD7"/>
    <w:rsid w:val="054A784B"/>
    <w:rsid w:val="05685F23"/>
    <w:rsid w:val="05924D4E"/>
    <w:rsid w:val="061721C3"/>
    <w:rsid w:val="0701218C"/>
    <w:rsid w:val="070155EB"/>
    <w:rsid w:val="077E37DC"/>
    <w:rsid w:val="07AE588B"/>
    <w:rsid w:val="07D8711D"/>
    <w:rsid w:val="0844151C"/>
    <w:rsid w:val="0A9F12FF"/>
    <w:rsid w:val="0AF049F1"/>
    <w:rsid w:val="0B0A16C6"/>
    <w:rsid w:val="0B1D50BA"/>
    <w:rsid w:val="0B212DFC"/>
    <w:rsid w:val="0B4C7FDE"/>
    <w:rsid w:val="0B705B32"/>
    <w:rsid w:val="0BC27F3A"/>
    <w:rsid w:val="0C1464BD"/>
    <w:rsid w:val="0CB35CD6"/>
    <w:rsid w:val="0D471953"/>
    <w:rsid w:val="0D600EFE"/>
    <w:rsid w:val="0EFE5E6D"/>
    <w:rsid w:val="0F4277E5"/>
    <w:rsid w:val="0FCE195E"/>
    <w:rsid w:val="105F7F23"/>
    <w:rsid w:val="10C67471"/>
    <w:rsid w:val="10E93F97"/>
    <w:rsid w:val="110A3DFB"/>
    <w:rsid w:val="11321C03"/>
    <w:rsid w:val="11472E91"/>
    <w:rsid w:val="11882E0F"/>
    <w:rsid w:val="11985F28"/>
    <w:rsid w:val="127759F8"/>
    <w:rsid w:val="12E83338"/>
    <w:rsid w:val="12FA017B"/>
    <w:rsid w:val="13053F43"/>
    <w:rsid w:val="137C6C71"/>
    <w:rsid w:val="13E2693B"/>
    <w:rsid w:val="13E91345"/>
    <w:rsid w:val="13FF0906"/>
    <w:rsid w:val="14A10B0A"/>
    <w:rsid w:val="15270378"/>
    <w:rsid w:val="16473933"/>
    <w:rsid w:val="16F7566B"/>
    <w:rsid w:val="171F21BA"/>
    <w:rsid w:val="172872C1"/>
    <w:rsid w:val="172979D8"/>
    <w:rsid w:val="177763BF"/>
    <w:rsid w:val="17800B01"/>
    <w:rsid w:val="17B46DA6"/>
    <w:rsid w:val="187F5606"/>
    <w:rsid w:val="189C5181"/>
    <w:rsid w:val="18BD7779"/>
    <w:rsid w:val="18BE606D"/>
    <w:rsid w:val="19353F17"/>
    <w:rsid w:val="194B3FC5"/>
    <w:rsid w:val="196D1903"/>
    <w:rsid w:val="19720CC7"/>
    <w:rsid w:val="19DB1925"/>
    <w:rsid w:val="1A051689"/>
    <w:rsid w:val="1B2466A1"/>
    <w:rsid w:val="1BB35D91"/>
    <w:rsid w:val="1BC6282C"/>
    <w:rsid w:val="1BD96DDB"/>
    <w:rsid w:val="1BDB44C7"/>
    <w:rsid w:val="1C4C3A51"/>
    <w:rsid w:val="1C8256C5"/>
    <w:rsid w:val="1CBB1C85"/>
    <w:rsid w:val="1CC21F65"/>
    <w:rsid w:val="1CD02CC1"/>
    <w:rsid w:val="1D67399D"/>
    <w:rsid w:val="1D930096"/>
    <w:rsid w:val="1DC53ABB"/>
    <w:rsid w:val="1DCB208B"/>
    <w:rsid w:val="1E6E5D88"/>
    <w:rsid w:val="1E803E86"/>
    <w:rsid w:val="1E89246A"/>
    <w:rsid w:val="1E8E3D62"/>
    <w:rsid w:val="1E973001"/>
    <w:rsid w:val="1EB27D85"/>
    <w:rsid w:val="1EBB4EBE"/>
    <w:rsid w:val="1ED83ECA"/>
    <w:rsid w:val="1FB262C1"/>
    <w:rsid w:val="1FED10A7"/>
    <w:rsid w:val="2127683B"/>
    <w:rsid w:val="2171662B"/>
    <w:rsid w:val="21AB2FC8"/>
    <w:rsid w:val="21D265B7"/>
    <w:rsid w:val="21FA401E"/>
    <w:rsid w:val="2208666C"/>
    <w:rsid w:val="226339A8"/>
    <w:rsid w:val="22C242BC"/>
    <w:rsid w:val="22CB0C50"/>
    <w:rsid w:val="23130E25"/>
    <w:rsid w:val="231B403A"/>
    <w:rsid w:val="234D2E95"/>
    <w:rsid w:val="236553F8"/>
    <w:rsid w:val="236C52BC"/>
    <w:rsid w:val="23904152"/>
    <w:rsid w:val="23B11CC2"/>
    <w:rsid w:val="23FA0885"/>
    <w:rsid w:val="240D1F17"/>
    <w:rsid w:val="241236E4"/>
    <w:rsid w:val="2423557F"/>
    <w:rsid w:val="24765573"/>
    <w:rsid w:val="249B7324"/>
    <w:rsid w:val="24A939BC"/>
    <w:rsid w:val="24E011DB"/>
    <w:rsid w:val="262855C4"/>
    <w:rsid w:val="265C44A0"/>
    <w:rsid w:val="268B7B59"/>
    <w:rsid w:val="269879F3"/>
    <w:rsid w:val="26D6582E"/>
    <w:rsid w:val="26E66F92"/>
    <w:rsid w:val="2727789B"/>
    <w:rsid w:val="274A6DDF"/>
    <w:rsid w:val="275B0FEC"/>
    <w:rsid w:val="278905D4"/>
    <w:rsid w:val="2841112F"/>
    <w:rsid w:val="284B2E0F"/>
    <w:rsid w:val="286B34B1"/>
    <w:rsid w:val="28F72945"/>
    <w:rsid w:val="29D11A3A"/>
    <w:rsid w:val="2A0846E7"/>
    <w:rsid w:val="2A0A503A"/>
    <w:rsid w:val="2A8B6D4A"/>
    <w:rsid w:val="2AAF4F09"/>
    <w:rsid w:val="2ACB0237"/>
    <w:rsid w:val="2AEB3707"/>
    <w:rsid w:val="2B035C23"/>
    <w:rsid w:val="2BBF1A83"/>
    <w:rsid w:val="2BEC0A27"/>
    <w:rsid w:val="2BFB2D9E"/>
    <w:rsid w:val="2C1A1476"/>
    <w:rsid w:val="2C4D105A"/>
    <w:rsid w:val="2C8114F5"/>
    <w:rsid w:val="2D8451F4"/>
    <w:rsid w:val="2DCA58EE"/>
    <w:rsid w:val="2E8B07E5"/>
    <w:rsid w:val="2E900048"/>
    <w:rsid w:val="2E980D78"/>
    <w:rsid w:val="2EA414CB"/>
    <w:rsid w:val="2F02203D"/>
    <w:rsid w:val="2F0F2DE8"/>
    <w:rsid w:val="2F133C64"/>
    <w:rsid w:val="2F94153F"/>
    <w:rsid w:val="2FD15AFF"/>
    <w:rsid w:val="2FFE275F"/>
    <w:rsid w:val="30114280"/>
    <w:rsid w:val="302002BD"/>
    <w:rsid w:val="304C66DE"/>
    <w:rsid w:val="30676C54"/>
    <w:rsid w:val="30C922A2"/>
    <w:rsid w:val="30EF39CA"/>
    <w:rsid w:val="310E416B"/>
    <w:rsid w:val="317433D6"/>
    <w:rsid w:val="31CD6F8B"/>
    <w:rsid w:val="31D3269F"/>
    <w:rsid w:val="32180AA4"/>
    <w:rsid w:val="32EC19FC"/>
    <w:rsid w:val="33CA0FC1"/>
    <w:rsid w:val="340A17B5"/>
    <w:rsid w:val="340C39E8"/>
    <w:rsid w:val="34180991"/>
    <w:rsid w:val="34270BD4"/>
    <w:rsid w:val="34424D44"/>
    <w:rsid w:val="34B32468"/>
    <w:rsid w:val="34DB19BE"/>
    <w:rsid w:val="3528335F"/>
    <w:rsid w:val="353A3C05"/>
    <w:rsid w:val="35596A35"/>
    <w:rsid w:val="35AC108D"/>
    <w:rsid w:val="35C8047F"/>
    <w:rsid w:val="361A22C1"/>
    <w:rsid w:val="3629746A"/>
    <w:rsid w:val="36637EBD"/>
    <w:rsid w:val="369C2236"/>
    <w:rsid w:val="36BC0589"/>
    <w:rsid w:val="36C546D4"/>
    <w:rsid w:val="378B76CC"/>
    <w:rsid w:val="382B288D"/>
    <w:rsid w:val="38677C34"/>
    <w:rsid w:val="38D67AFA"/>
    <w:rsid w:val="39A44A75"/>
    <w:rsid w:val="39A5469B"/>
    <w:rsid w:val="39BB0EDF"/>
    <w:rsid w:val="3AA27206"/>
    <w:rsid w:val="3AAF2E7F"/>
    <w:rsid w:val="3AD0587C"/>
    <w:rsid w:val="3B0747E3"/>
    <w:rsid w:val="3B2D013E"/>
    <w:rsid w:val="3B7F12F6"/>
    <w:rsid w:val="3BBB397A"/>
    <w:rsid w:val="3BFE7B26"/>
    <w:rsid w:val="3C6E0262"/>
    <w:rsid w:val="3CC33464"/>
    <w:rsid w:val="3CCB3ED8"/>
    <w:rsid w:val="3D322891"/>
    <w:rsid w:val="3D3E0D3C"/>
    <w:rsid w:val="3D9D5A63"/>
    <w:rsid w:val="3DAF77B4"/>
    <w:rsid w:val="3DC61E40"/>
    <w:rsid w:val="3DC835A8"/>
    <w:rsid w:val="3DCE0312"/>
    <w:rsid w:val="3E360EB0"/>
    <w:rsid w:val="3E675770"/>
    <w:rsid w:val="3F163D1F"/>
    <w:rsid w:val="3F32042D"/>
    <w:rsid w:val="3F335DE5"/>
    <w:rsid w:val="3F4A1C1A"/>
    <w:rsid w:val="3FAE3F57"/>
    <w:rsid w:val="3FF80BB6"/>
    <w:rsid w:val="3FFE06E1"/>
    <w:rsid w:val="408B2C74"/>
    <w:rsid w:val="40E23A1F"/>
    <w:rsid w:val="40ED4F53"/>
    <w:rsid w:val="417A33FE"/>
    <w:rsid w:val="41841C43"/>
    <w:rsid w:val="41DA7286"/>
    <w:rsid w:val="421004D9"/>
    <w:rsid w:val="424961B9"/>
    <w:rsid w:val="4256251F"/>
    <w:rsid w:val="426D36C5"/>
    <w:rsid w:val="42AF3585"/>
    <w:rsid w:val="42BF7C4D"/>
    <w:rsid w:val="4355141A"/>
    <w:rsid w:val="43C23AFC"/>
    <w:rsid w:val="43CA2C2D"/>
    <w:rsid w:val="43CE260B"/>
    <w:rsid w:val="43F65ECD"/>
    <w:rsid w:val="43FF3474"/>
    <w:rsid w:val="443D4582"/>
    <w:rsid w:val="450D2371"/>
    <w:rsid w:val="45246A6A"/>
    <w:rsid w:val="45B24076"/>
    <w:rsid w:val="45E5444B"/>
    <w:rsid w:val="45ED6B47"/>
    <w:rsid w:val="46492D92"/>
    <w:rsid w:val="47342B1E"/>
    <w:rsid w:val="47391DE9"/>
    <w:rsid w:val="474B29D4"/>
    <w:rsid w:val="47671316"/>
    <w:rsid w:val="4770243A"/>
    <w:rsid w:val="47BA5463"/>
    <w:rsid w:val="47BE31A6"/>
    <w:rsid w:val="48103B40"/>
    <w:rsid w:val="48254C34"/>
    <w:rsid w:val="482F1652"/>
    <w:rsid w:val="4841511F"/>
    <w:rsid w:val="4877376E"/>
    <w:rsid w:val="49134A25"/>
    <w:rsid w:val="4923714D"/>
    <w:rsid w:val="49910048"/>
    <w:rsid w:val="49BB5BEF"/>
    <w:rsid w:val="4AA77F21"/>
    <w:rsid w:val="4AB05030"/>
    <w:rsid w:val="4B294DDA"/>
    <w:rsid w:val="4B38021B"/>
    <w:rsid w:val="4B47219D"/>
    <w:rsid w:val="4B74574E"/>
    <w:rsid w:val="4BB13960"/>
    <w:rsid w:val="4BE501A4"/>
    <w:rsid w:val="4BE8784A"/>
    <w:rsid w:val="4BF04D0D"/>
    <w:rsid w:val="4D366516"/>
    <w:rsid w:val="4DD3102D"/>
    <w:rsid w:val="4DDE1EAC"/>
    <w:rsid w:val="4E161952"/>
    <w:rsid w:val="4EB60FE7"/>
    <w:rsid w:val="4ECA2C7F"/>
    <w:rsid w:val="4F027E1C"/>
    <w:rsid w:val="4F242D05"/>
    <w:rsid w:val="4F4A3571"/>
    <w:rsid w:val="4F7F146C"/>
    <w:rsid w:val="4F8545A9"/>
    <w:rsid w:val="4FD21147"/>
    <w:rsid w:val="500951DA"/>
    <w:rsid w:val="50531B1B"/>
    <w:rsid w:val="51DF4444"/>
    <w:rsid w:val="52C61160"/>
    <w:rsid w:val="53BE1214"/>
    <w:rsid w:val="53C71634"/>
    <w:rsid w:val="54205F92"/>
    <w:rsid w:val="558D13D7"/>
    <w:rsid w:val="55920723"/>
    <w:rsid w:val="56521D3A"/>
    <w:rsid w:val="56C46BA9"/>
    <w:rsid w:val="56D924F7"/>
    <w:rsid w:val="57056A69"/>
    <w:rsid w:val="578C4B3D"/>
    <w:rsid w:val="57B10631"/>
    <w:rsid w:val="57D3369F"/>
    <w:rsid w:val="588469A7"/>
    <w:rsid w:val="58C46142"/>
    <w:rsid w:val="58DD0927"/>
    <w:rsid w:val="59376914"/>
    <w:rsid w:val="59451FCE"/>
    <w:rsid w:val="59E96694"/>
    <w:rsid w:val="59F70147"/>
    <w:rsid w:val="5A3B5ACF"/>
    <w:rsid w:val="5A4C0BBD"/>
    <w:rsid w:val="5A81723F"/>
    <w:rsid w:val="5A8C0EE1"/>
    <w:rsid w:val="5AFD3079"/>
    <w:rsid w:val="5B1C59C6"/>
    <w:rsid w:val="5B1F3B03"/>
    <w:rsid w:val="5B321A89"/>
    <w:rsid w:val="5B61411C"/>
    <w:rsid w:val="5BDE576D"/>
    <w:rsid w:val="5BE95CFA"/>
    <w:rsid w:val="5C361105"/>
    <w:rsid w:val="5C6E089F"/>
    <w:rsid w:val="5D491C07"/>
    <w:rsid w:val="5D72616D"/>
    <w:rsid w:val="5D8B4513"/>
    <w:rsid w:val="5DC13FCE"/>
    <w:rsid w:val="5DFE6F3B"/>
    <w:rsid w:val="5EAD0C12"/>
    <w:rsid w:val="5F8A482B"/>
    <w:rsid w:val="604C18F6"/>
    <w:rsid w:val="605129B1"/>
    <w:rsid w:val="607E307A"/>
    <w:rsid w:val="60E455D3"/>
    <w:rsid w:val="61562F07"/>
    <w:rsid w:val="618E75FA"/>
    <w:rsid w:val="62E46A4F"/>
    <w:rsid w:val="63381C06"/>
    <w:rsid w:val="637569B7"/>
    <w:rsid w:val="638C4E9F"/>
    <w:rsid w:val="64004673"/>
    <w:rsid w:val="644D7933"/>
    <w:rsid w:val="64656A2B"/>
    <w:rsid w:val="655B6B75"/>
    <w:rsid w:val="65DC2D1D"/>
    <w:rsid w:val="667F18FA"/>
    <w:rsid w:val="66F145A6"/>
    <w:rsid w:val="67180117"/>
    <w:rsid w:val="6720297C"/>
    <w:rsid w:val="67597857"/>
    <w:rsid w:val="67762CFD"/>
    <w:rsid w:val="67957627"/>
    <w:rsid w:val="67FF3F3C"/>
    <w:rsid w:val="68245E4D"/>
    <w:rsid w:val="682503F5"/>
    <w:rsid w:val="6841155D"/>
    <w:rsid w:val="68C36416"/>
    <w:rsid w:val="690246DF"/>
    <w:rsid w:val="69407409"/>
    <w:rsid w:val="695D0146"/>
    <w:rsid w:val="698E1588"/>
    <w:rsid w:val="69A15357"/>
    <w:rsid w:val="69BD6E82"/>
    <w:rsid w:val="69F25ED8"/>
    <w:rsid w:val="69F61ED3"/>
    <w:rsid w:val="69FB573C"/>
    <w:rsid w:val="6A5437CA"/>
    <w:rsid w:val="6A58493C"/>
    <w:rsid w:val="6ACB6AD2"/>
    <w:rsid w:val="6AD77F57"/>
    <w:rsid w:val="6B297F6F"/>
    <w:rsid w:val="6B335A3D"/>
    <w:rsid w:val="6B60126A"/>
    <w:rsid w:val="6B657949"/>
    <w:rsid w:val="6B8B67A6"/>
    <w:rsid w:val="6BC84878"/>
    <w:rsid w:val="6BE24E05"/>
    <w:rsid w:val="6BE35787"/>
    <w:rsid w:val="6C186480"/>
    <w:rsid w:val="6C270A6A"/>
    <w:rsid w:val="6CFA7F2C"/>
    <w:rsid w:val="6D106A13"/>
    <w:rsid w:val="6D364EB9"/>
    <w:rsid w:val="6DE84A40"/>
    <w:rsid w:val="6DF143BA"/>
    <w:rsid w:val="6E0F5142"/>
    <w:rsid w:val="6E2056EF"/>
    <w:rsid w:val="6E2D0A5A"/>
    <w:rsid w:val="6E453429"/>
    <w:rsid w:val="6E9D1A3D"/>
    <w:rsid w:val="6EFA3459"/>
    <w:rsid w:val="6F1F1ECC"/>
    <w:rsid w:val="708F33E7"/>
    <w:rsid w:val="70B54896"/>
    <w:rsid w:val="713F0604"/>
    <w:rsid w:val="717A163C"/>
    <w:rsid w:val="725D6D65"/>
    <w:rsid w:val="72C62D8B"/>
    <w:rsid w:val="72F14EC0"/>
    <w:rsid w:val="72F1592E"/>
    <w:rsid w:val="72FB38D9"/>
    <w:rsid w:val="73173FE3"/>
    <w:rsid w:val="735859AD"/>
    <w:rsid w:val="73AC51A0"/>
    <w:rsid w:val="73C117A4"/>
    <w:rsid w:val="73E752B4"/>
    <w:rsid w:val="73F2195D"/>
    <w:rsid w:val="73FF658C"/>
    <w:rsid w:val="740D6950"/>
    <w:rsid w:val="74477EFB"/>
    <w:rsid w:val="74583EB6"/>
    <w:rsid w:val="74634609"/>
    <w:rsid w:val="746C2F0F"/>
    <w:rsid w:val="746C7962"/>
    <w:rsid w:val="748B612A"/>
    <w:rsid w:val="74980757"/>
    <w:rsid w:val="75363ACC"/>
    <w:rsid w:val="75720FA8"/>
    <w:rsid w:val="75881773"/>
    <w:rsid w:val="759A04FF"/>
    <w:rsid w:val="75B415C0"/>
    <w:rsid w:val="76860F96"/>
    <w:rsid w:val="769C3E9C"/>
    <w:rsid w:val="769F47D2"/>
    <w:rsid w:val="76B71E65"/>
    <w:rsid w:val="76E351DA"/>
    <w:rsid w:val="76EF03D6"/>
    <w:rsid w:val="77004391"/>
    <w:rsid w:val="77060C9C"/>
    <w:rsid w:val="77276603"/>
    <w:rsid w:val="77372E98"/>
    <w:rsid w:val="77514BED"/>
    <w:rsid w:val="77A25449"/>
    <w:rsid w:val="78001297"/>
    <w:rsid w:val="7801741D"/>
    <w:rsid w:val="780659D7"/>
    <w:rsid w:val="7809166E"/>
    <w:rsid w:val="780F6F82"/>
    <w:rsid w:val="78231765"/>
    <w:rsid w:val="795F3CEE"/>
    <w:rsid w:val="79905EA0"/>
    <w:rsid w:val="79B26C78"/>
    <w:rsid w:val="79CE6871"/>
    <w:rsid w:val="79FA156C"/>
    <w:rsid w:val="7A0539D6"/>
    <w:rsid w:val="7A71431B"/>
    <w:rsid w:val="7A9E45ED"/>
    <w:rsid w:val="7ACA68C6"/>
    <w:rsid w:val="7B2906DD"/>
    <w:rsid w:val="7B503B39"/>
    <w:rsid w:val="7B9153B7"/>
    <w:rsid w:val="7B99284A"/>
    <w:rsid w:val="7BA14395"/>
    <w:rsid w:val="7C2823C0"/>
    <w:rsid w:val="7C3118A6"/>
    <w:rsid w:val="7DA12669"/>
    <w:rsid w:val="7DA409EF"/>
    <w:rsid w:val="7EA47CF8"/>
    <w:rsid w:val="7EB73ECF"/>
    <w:rsid w:val="7ECB5EB3"/>
    <w:rsid w:val="7ECC5EA4"/>
    <w:rsid w:val="7F0C7CB9"/>
    <w:rsid w:val="7F686F78"/>
    <w:rsid w:val="7F8E1693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nhideWhenUsed="0" w:uiPriority="0" w:semiHidden="0" w:name="Hyperlink" w:locked="1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spacing w:after="120"/>
    </w:pPr>
  </w:style>
  <w:style w:type="paragraph" w:styleId="3">
    <w:name w:val="Body Text Indent"/>
    <w:basedOn w:val="1"/>
    <w:link w:val="14"/>
    <w:qFormat/>
    <w:uiPriority w:val="99"/>
    <w:pPr>
      <w:widowControl/>
      <w:suppressAutoHyphens/>
      <w:spacing w:line="60" w:lineRule="auto"/>
      <w:ind w:firstLine="632" w:firstLineChars="200"/>
    </w:pPr>
    <w:rPr>
      <w:rFonts w:eastAsia="方正小标宋简体"/>
    </w:rPr>
  </w:style>
  <w:style w:type="paragraph" w:styleId="4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5">
    <w:name w:val="Body Text Indent 2"/>
    <w:basedOn w:val="1"/>
    <w:link w:val="16"/>
    <w:qFormat/>
    <w:uiPriority w:val="99"/>
    <w:pPr>
      <w:ind w:firstLine="640" w:firstLineChars="2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customStyle="1" w:styleId="13">
    <w:name w:val="Body Text Char"/>
    <w:basedOn w:val="11"/>
    <w:link w:val="2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14">
    <w:name w:val="Body Text Indent Char"/>
    <w:basedOn w:val="11"/>
    <w:link w:val="3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15">
    <w:name w:val="Date Char"/>
    <w:basedOn w:val="11"/>
    <w:link w:val="4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16">
    <w:name w:val="Body Text Indent 2 Char"/>
    <w:basedOn w:val="11"/>
    <w:link w:val="5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17">
    <w:name w:val="Balloon Text Char"/>
    <w:basedOn w:val="11"/>
    <w:link w:val="6"/>
    <w:semiHidden/>
    <w:qFormat/>
    <w:locked/>
    <w:uiPriority w:val="99"/>
    <w:rPr>
      <w:rFonts w:eastAsia="仿宋_GB2312" w:cs="Times New Roman"/>
      <w:sz w:val="2"/>
    </w:rPr>
  </w:style>
  <w:style w:type="character" w:customStyle="1" w:styleId="18">
    <w:name w:val="Footer Char"/>
    <w:basedOn w:val="11"/>
    <w:link w:val="7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9">
    <w:name w:val="Header Char"/>
    <w:basedOn w:val="11"/>
    <w:link w:val="8"/>
    <w:semiHidden/>
    <w:qFormat/>
    <w:locked/>
    <w:uiPriority w:val="99"/>
    <w:rPr>
      <w:rFonts w:eastAsia="仿宋_GB2312" w:cs="Times New Roman"/>
      <w:sz w:val="18"/>
      <w:szCs w:val="18"/>
    </w:rPr>
  </w:style>
  <w:style w:type="paragraph" w:customStyle="1" w:styleId="20">
    <w:name w:val="Normal Indent1"/>
    <w:basedOn w:val="1"/>
    <w:qFormat/>
    <w:uiPriority w:val="99"/>
    <w:pPr>
      <w:spacing w:line="660" w:lineRule="exact"/>
      <w:ind w:firstLine="720"/>
    </w:pPr>
  </w:style>
  <w:style w:type="paragraph" w:customStyle="1" w:styleId="21">
    <w:name w:val="_Style 22"/>
    <w:basedOn w:val="1"/>
    <w:next w:val="2"/>
    <w:qFormat/>
    <w:uiPriority w:val="99"/>
    <w:rPr>
      <w:rFonts w:ascii="华文中宋" w:hAnsi="华文中宋" w:eastAsia="华文中宋"/>
      <w:sz w:val="44"/>
    </w:rPr>
  </w:style>
  <w:style w:type="paragraph" w:customStyle="1" w:styleId="22">
    <w:name w:val="列出段落"/>
    <w:basedOn w:val="1"/>
    <w:qFormat/>
    <w:uiPriority w:val="99"/>
    <w:pPr>
      <w:ind w:firstLine="420" w:firstLineChars="200"/>
    </w:pPr>
  </w:style>
  <w:style w:type="paragraph" w:customStyle="1" w:styleId="23">
    <w:name w:val="List Paragraph1"/>
    <w:basedOn w:val="1"/>
    <w:qFormat/>
    <w:uiPriority w:val="99"/>
    <w:pPr>
      <w:ind w:firstLine="420" w:firstLineChars="200"/>
    </w:pPr>
    <w:rPr>
      <w:rFonts w:ascii="宋体" w:hAnsi="宋体"/>
      <w:color w:val="333333"/>
      <w:szCs w:val="32"/>
    </w:rPr>
  </w:style>
  <w:style w:type="character" w:customStyle="1" w:styleId="24">
    <w:name w:val="新页码"/>
    <w:basedOn w:val="11"/>
    <w:qFormat/>
    <w:uiPriority w:val="99"/>
    <w:rPr>
      <w:rFonts w:eastAsia="－1－" w:cs="Times New Roman"/>
      <w:sz w:val="28"/>
    </w:rPr>
  </w:style>
  <w:style w:type="character" w:customStyle="1" w:styleId="25">
    <w:name w:val="font11"/>
    <w:basedOn w:val="11"/>
    <w:qFormat/>
    <w:uiPriority w:val="99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26">
    <w:name w:val="font01"/>
    <w:basedOn w:val="11"/>
    <w:qFormat/>
    <w:uiPriority w:val="99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Pages>4</Pages>
  <Words>1232</Words>
  <Characters>1358</Characters>
  <Lines>0</Lines>
  <Paragraphs>0</Paragraphs>
  <TotalTime>0</TotalTime>
  <ScaleCrop>false</ScaleCrop>
  <LinksUpToDate>false</LinksUpToDate>
  <CharactersWithSpaces>1358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2024-09-23T07:34:00Z</dcterms:created>
  <dc:creator>Administrator</dc:creator>
  <cp:lastModifiedBy>何伦涌</cp:lastModifiedBy>
  <cp:lastPrinted>2025-12-19T08:46:00Z</cp:lastPrinted>
  <dcterms:modified xsi:type="dcterms:W3CDTF">2026-01-09T09:50:42Z</dcterms:modified>
  <dc:title>汉中市政府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632628BB3B15470888CDD184DE7C3EA9_13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eyJoZGlkIjoiY2U4YWE0NjQzMWIyYTA2YjhlNGFkZDkzZmRhNDkyY2IiLCJ1c2VySWQiOiIyNDQ0ODE1MzEifQ==</vt:lpwstr>
  </property>
</Properties>
</file>