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 xml:space="preserve"> </w:t>
      </w:r>
    </w:p>
    <w:p>
      <w:pPr>
        <w:pStyle w:val="11"/>
        <w:jc w:val="left"/>
        <w:outlineLvl w:val="9"/>
        <w:rPr>
          <w:rFonts w:hint="eastAsia" w:asciiTheme="majorEastAsia" w:hAnsiTheme="majorEastAsia" w:eastAsiaTheme="majorEastAsia"/>
          <w:b w:val="0"/>
          <w:bCs w:val="0"/>
          <w:sz w:val="32"/>
          <w:szCs w:val="32"/>
          <w:lang w:val="en-US" w:eastAsia="zh-CN"/>
        </w:rPr>
      </w:pPr>
      <w:bookmarkStart w:id="0" w:name="_Toc28835"/>
      <w:bookmarkStart w:id="1" w:name="_Toc384059361"/>
      <w:r>
        <w:rPr>
          <w:rFonts w:hint="eastAsia" w:asciiTheme="majorEastAsia" w:hAnsiTheme="majorEastAsia" w:eastAsiaTheme="majorEastAsia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11"/>
        <w:outlineLvl w:val="9"/>
        <w:rPr>
          <w:rFonts w:asciiTheme="majorEastAsia" w:hAnsiTheme="majorEastAsia" w:eastAsiaTheme="majorEastAsia"/>
          <w:sz w:val="44"/>
          <w:szCs w:val="44"/>
        </w:rPr>
      </w:pPr>
    </w:p>
    <w:p>
      <w:pPr>
        <w:pStyle w:val="11"/>
        <w:outlineLvl w:val="9"/>
        <w:rPr>
          <w:rFonts w:asciiTheme="majorEastAsia" w:hAnsiTheme="majorEastAsia" w:eastAsiaTheme="majorEastAsia"/>
          <w:sz w:val="44"/>
          <w:szCs w:val="44"/>
        </w:rPr>
      </w:pPr>
    </w:p>
    <w:p>
      <w:pPr>
        <w:pStyle w:val="11"/>
        <w:outlineLvl w:val="9"/>
        <w:rPr>
          <w:rFonts w:hint="eastAsia" w:asciiTheme="majorEastAsia" w:hAnsiTheme="majorEastAsia" w:eastAsiaTheme="majorEastAsia"/>
          <w:sz w:val="44"/>
          <w:szCs w:val="44"/>
          <w:lang w:val="en-US" w:eastAsia="zh-CN"/>
        </w:rPr>
      </w:pPr>
      <w:bookmarkStart w:id="2" w:name="_Toc55288842"/>
      <w:r>
        <w:rPr>
          <w:rFonts w:hint="eastAsia" w:asciiTheme="majorEastAsia" w:hAnsiTheme="majorEastAsia" w:eastAsiaTheme="majorEastAsia"/>
          <w:sz w:val="44"/>
          <w:szCs w:val="44"/>
        </w:rPr>
        <w:t>陕西</w:t>
      </w:r>
      <w:r>
        <w:rPr>
          <w:rFonts w:asciiTheme="majorEastAsia" w:hAnsiTheme="majorEastAsia" w:eastAsiaTheme="majorEastAsia"/>
          <w:sz w:val="44"/>
          <w:szCs w:val="44"/>
        </w:rPr>
        <w:t>财政云</w:t>
      </w:r>
      <w:bookmarkEnd w:id="2"/>
      <w:bookmarkStart w:id="3" w:name="_Toc55288843"/>
      <w:bookmarkStart w:id="4" w:name="_Toc301_WPSOffice_Level1"/>
      <w:r>
        <w:rPr>
          <w:rFonts w:hint="eastAsia" w:asciiTheme="majorEastAsia" w:hAnsiTheme="majorEastAsia" w:eastAsiaTheme="majorEastAsia"/>
          <w:sz w:val="44"/>
          <w:szCs w:val="44"/>
          <w:lang w:val="en-US" w:eastAsia="zh-CN"/>
        </w:rPr>
        <w:t>专项资金项目互联网申报</w:t>
      </w:r>
    </w:p>
    <w:p>
      <w:pPr>
        <w:pStyle w:val="11"/>
        <w:outlineLvl w:val="9"/>
        <w:rPr>
          <w:rFonts w:hint="eastAsia" w:asciiTheme="majorEastAsia" w:hAnsiTheme="majorEastAsia" w:eastAsiaTheme="majorEastAsia"/>
          <w:sz w:val="44"/>
          <w:szCs w:val="44"/>
        </w:rPr>
      </w:pPr>
      <w:r>
        <w:rPr>
          <w:rFonts w:hint="eastAsia" w:asciiTheme="majorEastAsia" w:hAnsiTheme="majorEastAsia" w:eastAsiaTheme="majorEastAsia"/>
          <w:sz w:val="44"/>
          <w:szCs w:val="44"/>
        </w:rPr>
        <w:t>操作手册</w:t>
      </w:r>
      <w:bookmarkStart w:id="5" w:name="_Toc16005_WPSOffice_Level1"/>
      <w:bookmarkEnd w:id="0"/>
      <w:bookmarkEnd w:id="1"/>
      <w:bookmarkEnd w:id="3"/>
      <w:bookmarkEnd w:id="4"/>
      <w:r>
        <w:rPr>
          <w:rFonts w:hint="eastAsia" w:asciiTheme="majorEastAsia" w:hAnsiTheme="majorEastAsia" w:eastAsiaTheme="majorEastAsia"/>
          <w:sz w:val="44"/>
          <w:szCs w:val="44"/>
        </w:rPr>
        <w:t>（V</w:t>
      </w:r>
      <w:r>
        <w:rPr>
          <w:rFonts w:asciiTheme="majorEastAsia" w:hAnsiTheme="majorEastAsia" w:eastAsiaTheme="majorEastAsia"/>
          <w:sz w:val="44"/>
          <w:szCs w:val="44"/>
        </w:rPr>
        <w:t>1.</w:t>
      </w:r>
      <w:r>
        <w:rPr>
          <w:rFonts w:hint="eastAsia" w:asciiTheme="majorEastAsia" w:hAnsiTheme="majorEastAsia" w:eastAsiaTheme="majorEastAsia"/>
          <w:sz w:val="44"/>
          <w:szCs w:val="44"/>
        </w:rPr>
        <w:t>0）</w:t>
      </w:r>
      <w:bookmarkEnd w:id="5"/>
    </w:p>
    <w:p>
      <w:pPr>
        <w:pStyle w:val="11"/>
        <w:outlineLvl w:val="9"/>
        <w:rPr>
          <w:rFonts w:hint="eastAsia" w:ascii="楷体" w:hAnsi="楷体" w:eastAsia="楷体" w:cs="楷体"/>
          <w:sz w:val="44"/>
          <w:szCs w:val="44"/>
        </w:rPr>
      </w:pPr>
      <w:r>
        <w:rPr>
          <w:rFonts w:hint="eastAsia" w:ascii="楷体" w:hAnsi="楷体" w:eastAsia="楷体" w:cs="楷体"/>
          <w:sz w:val="44"/>
          <w:szCs w:val="44"/>
          <w:lang w:eastAsia="zh-CN"/>
        </w:rPr>
        <w:t>（</w:t>
      </w:r>
      <w:r>
        <w:rPr>
          <w:rFonts w:hint="eastAsia" w:ascii="楷体" w:hAnsi="楷体" w:eastAsia="楷体" w:cs="楷体"/>
          <w:sz w:val="44"/>
          <w:szCs w:val="44"/>
          <w:lang w:val="en-US" w:eastAsia="zh-CN"/>
        </w:rPr>
        <w:t>针对企业与个人用户</w:t>
      </w:r>
      <w:r>
        <w:rPr>
          <w:rFonts w:hint="eastAsia" w:ascii="楷体" w:hAnsi="楷体" w:eastAsia="楷体" w:cs="楷体"/>
          <w:sz w:val="44"/>
          <w:szCs w:val="44"/>
          <w:lang w:eastAsia="zh-CN"/>
        </w:rPr>
        <w:t>）</w:t>
      </w: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sz w:val="44"/>
          <w:szCs w:val="44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Theme="majorEastAsia" w:hAnsiTheme="majorEastAsia" w:eastAsiaTheme="majorEastAsia"/>
          <w:sz w:val="44"/>
          <w:szCs w:val="44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     注意：请选择谷歌浏览器</w:t>
      </w:r>
    </w:p>
    <w:sdt>
      <w:sdtPr>
        <w:rPr>
          <w:rFonts w:hint="eastAsia" w:ascii="黑体" w:hAnsi="黑体" w:eastAsia="黑体" w:cs="黑体"/>
          <w:color w:val="000000" w:themeColor="text1"/>
          <w:kern w:val="2"/>
          <w:sz w:val="21"/>
          <w:szCs w:val="24"/>
          <w:lang w:val="zh-CN"/>
        </w:rPr>
        <w:id w:val="374585934"/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4"/>
            <w:rPr>
              <w:rFonts w:hint="eastAsia" w:ascii="黑体" w:hAnsi="黑体" w:eastAsia="黑体" w:cs="黑体"/>
              <w:color w:val="000000" w:themeColor="text1"/>
            </w:rPr>
          </w:pPr>
          <w:r>
            <w:rPr>
              <w:rFonts w:hint="eastAsia" w:ascii="黑体" w:hAnsi="黑体" w:eastAsia="黑体" w:cs="黑体"/>
              <w:color w:val="000000" w:themeColor="text1"/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"_Toc55288842"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陕西财政云</w:t>
          </w:r>
          <w:r>
            <w:rPr>
              <w:rStyle w:val="13"/>
              <w:rFonts w:hint="eastAsia" w:asciiTheme="majorEastAsia" w:hAnsiTheme="majorEastAsia" w:eastAsiaTheme="majorEastAsia"/>
              <w:lang w:val="en-US" w:eastAsia="zh-CN"/>
            </w:rPr>
            <w:t>专项资金项目互联网申报</w:t>
          </w:r>
          <w:r>
            <w:tab/>
          </w:r>
          <w:r>
            <w:fldChar w:fldCharType="begin"/>
          </w:r>
          <w:r>
            <w:instrText xml:space="preserve"> PAGEREF _Toc55288842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"_Toc55288843"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操作手册</w:t>
          </w:r>
          <w:r>
            <w:tab/>
          </w:r>
          <w:r>
            <w:fldChar w:fldCharType="begin"/>
          </w:r>
          <w:r>
            <w:instrText xml:space="preserve"> PAGEREF _Toc55288843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"_Toc55288844"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第一章 概述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"_Toc55288845" </w:instrText>
          </w:r>
          <w:r>
            <w:fldChar w:fldCharType="separate"/>
          </w:r>
          <w:r>
            <w:rPr>
              <w:rStyle w:val="13"/>
            </w:rPr>
            <w:t>1.1.</w:t>
          </w:r>
          <w:r>
            <w:rPr>
              <w:rStyle w:val="13"/>
              <w:rFonts w:hint="eastAsia"/>
            </w:rPr>
            <w:t>说明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"_Toc55288846" </w:instrText>
          </w:r>
          <w:r>
            <w:fldChar w:fldCharType="separate"/>
          </w:r>
          <w:r>
            <w:rPr>
              <w:rStyle w:val="13"/>
            </w:rPr>
            <w:t>1.2.</w:t>
          </w:r>
          <w:r>
            <w:rPr>
              <w:rStyle w:val="13"/>
              <w:rFonts w:hint="eastAsia"/>
            </w:rPr>
            <w:t>系统登录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"_Toc55288847" </w:instrText>
          </w:r>
          <w:r>
            <w:fldChar w:fldCharType="separate"/>
          </w:r>
          <w:r>
            <w:rPr>
              <w:rStyle w:val="13"/>
              <w:rFonts w:hint="eastAsia" w:asciiTheme="majorEastAsia" w:hAnsiTheme="majorEastAsia" w:eastAsiaTheme="majorEastAsia"/>
            </w:rPr>
            <w:t>第二章 系统注册</w:t>
          </w:r>
          <w:r>
            <w:rPr>
              <w:rStyle w:val="13"/>
              <w:rFonts w:hint="eastAsia" w:asciiTheme="majorEastAsia" w:hAnsiTheme="majorEastAsia" w:eastAsiaTheme="majorEastAsia"/>
              <w:lang w:val="en-US" w:eastAsia="zh-CN"/>
            </w:rPr>
            <w:t>及项目申报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"_Toc55288848" </w:instrText>
          </w:r>
          <w:r>
            <w:fldChar w:fldCharType="separate"/>
          </w:r>
          <w:r>
            <w:rPr>
              <w:rStyle w:val="13"/>
            </w:rPr>
            <w:t>2.1.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企业注册界面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"_Toc55288849" </w:instrText>
          </w:r>
          <w:r>
            <w:fldChar w:fldCharType="separate"/>
          </w:r>
          <w:r>
            <w:rPr>
              <w:rStyle w:val="13"/>
            </w:rPr>
            <w:t>2.2.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个人注册界面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"_Toc55288850" </w:instrText>
          </w:r>
          <w:r>
            <w:fldChar w:fldCharType="separate"/>
          </w:r>
          <w:r>
            <w:rPr>
              <w:rStyle w:val="13"/>
            </w:rPr>
            <w:t>2.3.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项目申报</w:t>
          </w:r>
          <w:r>
            <w:tab/>
          </w:r>
          <w:r>
            <w:rPr>
              <w:rFonts w:hint="eastAsia"/>
              <w:lang w:val="en-US" w:eastAsia="zh-CN"/>
            </w:rPr>
            <w:t>4</w:t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"_Toc55288851" </w:instrText>
          </w:r>
          <w:r>
            <w:fldChar w:fldCharType="separate"/>
          </w:r>
          <w:r>
            <w:rPr>
              <w:rStyle w:val="13"/>
            </w:rPr>
            <w:t>2.4.</w:t>
          </w:r>
          <w:r>
            <w:rPr>
              <w:szCs w:val="22"/>
            </w:rPr>
            <w:tab/>
          </w:r>
          <w:r>
            <w:rPr>
              <w:rStyle w:val="13"/>
              <w:rFonts w:hint="eastAsia"/>
            </w:rPr>
            <w:t>项目审核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>
          <w:pPr/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Theme="majorEastAsia" w:hAnsiTheme="majorEastAsia" w:eastAsiaTheme="majorEastAsia" w:cstheme="majorEastAsi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2"/>
        <w:jc w:val="left"/>
        <w:rPr>
          <w:rFonts w:hint="eastAsia" w:ascii="黑体" w:hAnsi="黑体" w:eastAsia="黑体" w:cs="黑体"/>
          <w:sz w:val="32"/>
          <w:szCs w:val="32"/>
        </w:rPr>
      </w:pPr>
      <w:bookmarkStart w:id="6" w:name="_Toc55288844"/>
      <w:bookmarkStart w:id="7" w:name="_Toc6619_WPSOffice_Level1"/>
      <w:r>
        <w:rPr>
          <w:rFonts w:hint="eastAsia" w:ascii="黑体" w:hAnsi="黑体" w:eastAsia="黑体" w:cs="黑体"/>
          <w:sz w:val="32"/>
          <w:szCs w:val="32"/>
        </w:rPr>
        <w:t>概述</w:t>
      </w:r>
      <w:bookmarkEnd w:id="6"/>
      <w:bookmarkEnd w:id="7"/>
    </w:p>
    <w:p>
      <w:pPr>
        <w:pStyle w:val="3"/>
        <w:numPr>
          <w:ilvl w:val="1"/>
          <w:numId w:val="0"/>
        </w:numPr>
        <w:jc w:val="left"/>
      </w:pPr>
      <w:bookmarkStart w:id="8" w:name="_Toc20564_WPSOffice_Level2"/>
      <w:bookmarkStart w:id="9" w:name="_Toc55288845"/>
      <w:r>
        <w:rPr>
          <w:rFonts w:hint="eastAsia"/>
        </w:rPr>
        <w:t>1.1.说明</w:t>
      </w:r>
      <w:bookmarkEnd w:id="8"/>
      <w:bookmarkEnd w:id="9"/>
    </w:p>
    <w:p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bookmarkStart w:id="10" w:name="_Toc55288846"/>
      <w:bookmarkStart w:id="11" w:name="_Toc8747_WPSOffice_Level2"/>
      <w:r>
        <w:rPr>
          <w:rFonts w:hint="eastAsia" w:asciiTheme="majorEastAsia" w:hAnsiTheme="majorEastAsia" w:eastAsiaTheme="majorEastAsia"/>
          <w:sz w:val="24"/>
        </w:rPr>
        <w:t>该操作手册详细介绍了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企业及个人用户进行专项资金</w:t>
      </w:r>
      <w:r>
        <w:rPr>
          <w:rFonts w:hint="eastAsia" w:asciiTheme="majorEastAsia" w:hAnsiTheme="majorEastAsia" w:eastAsiaTheme="majorEastAsia"/>
          <w:sz w:val="24"/>
        </w:rPr>
        <w:t>项目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互联网</w:t>
      </w:r>
      <w:r>
        <w:rPr>
          <w:rFonts w:hint="eastAsia" w:asciiTheme="majorEastAsia" w:hAnsiTheme="majorEastAsia" w:eastAsiaTheme="majorEastAsia"/>
          <w:sz w:val="24"/>
        </w:rPr>
        <w:t>申报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操作</w:t>
      </w:r>
      <w:r>
        <w:rPr>
          <w:rFonts w:hint="eastAsia" w:asciiTheme="majorEastAsia" w:hAnsiTheme="majorEastAsia" w:eastAsiaTheme="majorEastAsia"/>
          <w:sz w:val="24"/>
        </w:rPr>
        <w:t>流程及注意事项。</w:t>
      </w:r>
    </w:p>
    <w:p>
      <w:pPr>
        <w:pStyle w:val="3"/>
        <w:numPr>
          <w:ilvl w:val="1"/>
          <w:numId w:val="0"/>
        </w:numPr>
        <w:jc w:val="left"/>
      </w:pPr>
      <w:r>
        <w:rPr>
          <w:rFonts w:hint="eastAsia"/>
        </w:rPr>
        <w:t>1.2.系统登录</w:t>
      </w:r>
      <w:bookmarkEnd w:id="10"/>
      <w:bookmarkEnd w:id="11"/>
    </w:p>
    <w:p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用</w:t>
      </w:r>
      <w:r>
        <w:rPr>
          <w:rFonts w:hint="eastAsia" w:asciiTheme="majorEastAsia" w:hAnsiTheme="majorEastAsia" w:eastAsiaTheme="majorEastAsia"/>
          <w:b/>
          <w:bCs/>
          <w:sz w:val="24"/>
        </w:rPr>
        <w:t>谷歌</w:t>
      </w:r>
      <w:r>
        <w:rPr>
          <w:rFonts w:asciiTheme="majorEastAsia" w:hAnsiTheme="majorEastAsia" w:eastAsiaTheme="majorEastAsia"/>
          <w:b/>
          <w:bCs/>
          <w:sz w:val="24"/>
        </w:rPr>
        <w:t>浏览器</w:t>
      </w:r>
      <w:r>
        <w:rPr>
          <w:rFonts w:hint="eastAsia" w:asciiTheme="majorEastAsia" w:hAnsiTheme="majorEastAsia" w:eastAsiaTheme="majorEastAsia"/>
          <w:sz w:val="24"/>
        </w:rPr>
        <w:t>打开网址，登录地址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"http://czyxmk.sf.gov.cn/" \l "/Home" </w:instrText>
      </w:r>
      <w:r>
        <w:rPr>
          <w:b/>
          <w:bCs/>
        </w:rPr>
        <w:fldChar w:fldCharType="separate"/>
      </w:r>
      <w:r>
        <w:rPr>
          <w:rStyle w:val="13"/>
          <w:rFonts w:asciiTheme="majorEastAsia" w:hAnsiTheme="majorEastAsia" w:eastAsiaTheme="majorEastAsia"/>
          <w:b/>
          <w:bCs/>
          <w:sz w:val="24"/>
        </w:rPr>
        <w:t>http://czyxmk.sf.gov.cn/#/Home</w:t>
      </w:r>
      <w:r>
        <w:rPr>
          <w:rStyle w:val="13"/>
          <w:rFonts w:asciiTheme="majorEastAsia" w:hAnsiTheme="majorEastAsia" w:eastAsiaTheme="majorEastAsia"/>
          <w:b/>
          <w:bCs/>
          <w:sz w:val="24"/>
        </w:rPr>
        <w:fldChar w:fldCharType="end"/>
      </w:r>
      <w:r>
        <w:rPr>
          <w:rFonts w:hint="eastAsia" w:asciiTheme="majorEastAsia" w:hAnsiTheme="majorEastAsia" w:eastAsiaTheme="majorEastAsia"/>
          <w:b/>
          <w:bCs/>
          <w:sz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根据实际情况点击右方企业/个人按要求填写信息注册登录账户。</w:t>
      </w:r>
    </w:p>
    <w:p>
      <w:pPr>
        <w:jc w:val="left"/>
      </w:pPr>
      <w:r>
        <w:drawing>
          <wp:inline distT="0" distB="0" distL="0" distR="0">
            <wp:extent cx="5274310" cy="2542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整体流程如下图:</w:t>
      </w:r>
    </w:p>
    <w:p>
      <w:pPr>
        <w:ind w:left="-1418" w:leftChars="-675"/>
        <w:jc w:val="left"/>
      </w:pPr>
      <w:r>
        <w:rPr>
          <w:rFonts w:asciiTheme="minorEastAsia" w:hAnsiTheme="minorEastAsia" w:cstheme="minorEastAsia"/>
          <w:sz w:val="24"/>
        </w:rPr>
        <w:object>
          <v:shape id="_x0000_i1025" o:spt="75" type="#_x0000_t75" style="height:246pt;width:557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10">
            <o:LockedField>false</o:LockedField>
          </o:OLEObject>
        </w:object>
      </w:r>
    </w:p>
    <w:p>
      <w:pPr>
        <w:jc w:val="left"/>
      </w:pPr>
    </w:p>
    <w:p>
      <w:pPr>
        <w:jc w:val="left"/>
      </w:pPr>
    </w:p>
    <w:p>
      <w:pPr>
        <w:pStyle w:val="2"/>
        <w:ind w:left="431" w:hanging="431"/>
        <w:jc w:val="left"/>
        <w:rPr>
          <w:rFonts w:hint="eastAsia" w:ascii="黑体" w:hAnsi="黑体" w:eastAsia="黑体" w:cs="黑体"/>
          <w:sz w:val="32"/>
          <w:szCs w:val="32"/>
        </w:rPr>
      </w:pPr>
      <w:bookmarkStart w:id="12" w:name="_Toc55288847"/>
      <w:r>
        <w:rPr>
          <w:rFonts w:hint="eastAsia" w:ascii="黑体" w:hAnsi="黑体" w:eastAsia="黑体" w:cs="黑体"/>
          <w:sz w:val="32"/>
          <w:szCs w:val="32"/>
        </w:rPr>
        <w:t>系统注册</w:t>
      </w:r>
      <w:bookmarkEnd w:id="1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及项目申报</w:t>
      </w:r>
    </w:p>
    <w:p>
      <w:pPr>
        <w:pStyle w:val="3"/>
      </w:pPr>
      <w:bookmarkStart w:id="13" w:name="_Toc55288848"/>
      <w:r>
        <w:rPr>
          <w:rFonts w:hint="eastAsia"/>
        </w:rPr>
        <w:t>企业注册界面</w:t>
      </w:r>
      <w:bookmarkEnd w:id="13"/>
    </w:p>
    <w:p>
      <w:pPr/>
      <w:r>
        <w:drawing>
          <wp:inline distT="0" distB="0" distL="0" distR="0">
            <wp:extent cx="5274310" cy="2562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5288849"/>
      <w:r>
        <w:rPr>
          <w:rFonts w:hint="eastAsia"/>
        </w:rPr>
        <w:t>个人注册界面</w:t>
      </w:r>
      <w:bookmarkEnd w:id="14"/>
    </w:p>
    <w:p>
      <w:pPr/>
      <w:r>
        <w:drawing>
          <wp:inline distT="0" distB="0" distL="0" distR="0">
            <wp:extent cx="5274310" cy="2573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5288850"/>
      <w:r>
        <w:rPr>
          <w:rFonts w:hint="eastAsia"/>
        </w:rPr>
        <w:t>项目申报</w:t>
      </w:r>
      <w:bookmarkEnd w:id="15"/>
    </w:p>
    <w:p>
      <w:pPr/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用注册好的账户选择企业/个人登录系统后选择需要申报的专项资金，然后根据要求申报项目，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查看</w:t>
      </w:r>
      <w:r>
        <w:rPr>
          <w:rFonts w:hint="eastAsia" w:asciiTheme="minorEastAsia" w:hAnsiTheme="minorEastAsia" w:cstheme="minorEastAsia"/>
          <w:sz w:val="24"/>
        </w:rPr>
        <w:t>专项资金参考指南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进行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</w:rPr>
        <w:t>项目基本信息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分年度支出计划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项目绩效信息，项目附件信息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的填写</w:t>
      </w:r>
      <w:r>
        <w:rPr>
          <w:rFonts w:hint="eastAsia" w:asciiTheme="minorEastAsia" w:hAnsiTheme="minorEastAsia" w:cstheme="minorEastAsia"/>
          <w:sz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登录进入系统后的展示界面，可以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进行项目的</w:t>
      </w:r>
      <w:r>
        <w:rPr>
          <w:rFonts w:hint="eastAsia" w:asciiTheme="minorEastAsia" w:hAnsiTheme="minorEastAsia" w:cstheme="minorEastAsia"/>
          <w:sz w:val="24"/>
        </w:rPr>
        <w:t>新增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修改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或</w:t>
      </w:r>
      <w:r>
        <w:rPr>
          <w:rFonts w:hint="eastAsia" w:asciiTheme="minorEastAsia" w:hAnsiTheme="minorEastAsia" w:cstheme="minorEastAsia"/>
          <w:sz w:val="24"/>
        </w:rPr>
        <w:t>删除，申报完成后点击上报。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具体如下：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4879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点击新增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选择需要申报的专项资金目录。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800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选择完成后，根据要求填写项目基本信息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分年度支出计划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项目绩效信息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</w:rPr>
        <w:t>项目附件信息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以及</w:t>
      </w:r>
      <w:r>
        <w:rPr>
          <w:rFonts w:hint="eastAsia" w:asciiTheme="minorEastAsia" w:hAnsiTheme="minorEastAsia" w:cstheme="minorEastAsia"/>
          <w:sz w:val="24"/>
        </w:rPr>
        <w:t>下载查看专项资金指南。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具体如下：</w:t>
      </w: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 w:cstheme="minorEastAsia"/>
          <w:sz w:val="24"/>
        </w:rPr>
      </w:pPr>
      <w:r>
        <w:t xml:space="preserve"> </w:t>
      </w:r>
      <w:r>
        <w:rPr>
          <w:rFonts w:hint="eastAsia" w:asciiTheme="minorEastAsia" w:hAnsiTheme="minorEastAsia" w:cstheme="minorEastAsia"/>
          <w:sz w:val="24"/>
        </w:rPr>
        <w:t xml:space="preserve"> 项目基本信息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根据要求填写项目的基础信息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依据</w:t>
      </w:r>
      <w:r>
        <w:rPr>
          <w:rFonts w:hint="eastAsia" w:asciiTheme="minorEastAsia" w:hAnsiTheme="minorEastAsia" w:cstheme="minorEastAsia"/>
          <w:sz w:val="24"/>
          <w:lang w:eastAsia="zh-CN"/>
        </w:rPr>
        <w:t>、</w:t>
      </w:r>
      <w:r>
        <w:rPr>
          <w:rFonts w:hint="eastAsia" w:asciiTheme="minorEastAsia" w:hAnsiTheme="minorEastAsia" w:cstheme="minorEastAsia"/>
          <w:sz w:val="24"/>
        </w:rPr>
        <w:t>概述等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0275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分年度支出计划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填写该项目需要的资金情况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2186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项目绩效信息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根据项目实际情况填写申报项目的绩效目标信息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2793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项目附件信息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根据项目实际情况上传相关的附件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741670" cy="2449195"/>
            <wp:effectExtent l="0" t="0" r="1143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专项资金指南</w:t>
      </w:r>
      <w:r>
        <w:rPr>
          <w:rFonts w:hint="eastAsia" w:asciiTheme="minorEastAsia" w:hAnsiTheme="minorEastAsia" w:cstheme="minorEastAsia"/>
          <w:sz w:val="24"/>
          <w:lang w:eastAsia="zh-CN"/>
        </w:rPr>
        <w:t>：</w:t>
      </w:r>
      <w:r>
        <w:rPr>
          <w:rFonts w:hint="eastAsia" w:asciiTheme="minorEastAsia" w:hAnsiTheme="minorEastAsia" w:cstheme="minorEastAsia"/>
          <w:sz w:val="24"/>
        </w:rPr>
        <w:t>可以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进行</w:t>
      </w:r>
      <w:r>
        <w:rPr>
          <w:rFonts w:hint="eastAsia" w:asciiTheme="minorEastAsia" w:hAnsiTheme="minorEastAsia" w:cstheme="minorEastAsia"/>
          <w:sz w:val="24"/>
        </w:rPr>
        <w:t>下载</w:t>
      </w:r>
      <w:bookmarkStart w:id="17" w:name="_GoBack"/>
      <w:bookmarkEnd w:id="17"/>
      <w:r>
        <w:rPr>
          <w:rFonts w:hint="eastAsia" w:asciiTheme="minorEastAsia" w:hAnsiTheme="minorEastAsia" w:cstheme="minorEastAsia"/>
          <w:sz w:val="24"/>
        </w:rPr>
        <w:t>查看专项资金的申报指南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679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项目申报完成后点击上报</w:t>
      </w:r>
      <w:r>
        <w:rPr>
          <w:rFonts w:hint="eastAsia" w:asciiTheme="minorEastAsia" w:hAnsiTheme="minorEastAsia" w:cstheme="minorEastAsia"/>
          <w:sz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由</w:t>
      </w:r>
      <w:r>
        <w:rPr>
          <w:rFonts w:hint="eastAsia" w:asciiTheme="minorEastAsia" w:hAnsiTheme="minorEastAsia" w:cstheme="minorEastAsia"/>
          <w:sz w:val="24"/>
        </w:rPr>
        <w:t>财政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部门</w:t>
      </w:r>
      <w:r>
        <w:rPr>
          <w:rFonts w:hint="eastAsia" w:asciiTheme="minorEastAsia" w:hAnsiTheme="minorEastAsia" w:cstheme="minorEastAsia"/>
          <w:sz w:val="24"/>
        </w:rPr>
        <w:t>进行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上报</w:t>
      </w:r>
      <w:r>
        <w:rPr>
          <w:rFonts w:hint="eastAsia" w:asciiTheme="minorEastAsia" w:hAnsiTheme="minorEastAsia" w:cstheme="minorEastAsia"/>
          <w:sz w:val="24"/>
        </w:rPr>
        <w:t>项目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的</w:t>
      </w:r>
      <w:r>
        <w:rPr>
          <w:rFonts w:hint="eastAsia" w:asciiTheme="minorEastAsia" w:hAnsiTheme="minorEastAsia" w:cstheme="minorEastAsia"/>
          <w:sz w:val="24"/>
        </w:rPr>
        <w:t>审核</w:t>
      </w:r>
      <w:r>
        <w:rPr>
          <w:rFonts w:hint="eastAsia" w:asciiTheme="minorEastAsia" w:hAnsiTheme="minorEastAsia" w:cstheme="minorEastAsia"/>
          <w:sz w:val="24"/>
          <w:lang w:eastAsia="zh-CN"/>
        </w:rPr>
        <w:t>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076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</w:p>
    <w:p>
      <w:pPr>
        <w:pStyle w:val="3"/>
      </w:pPr>
      <w:bookmarkStart w:id="16" w:name="_Toc55288851"/>
      <w:r>
        <w:rPr>
          <w:rFonts w:hint="eastAsia"/>
        </w:rPr>
        <w:t>项目审核</w:t>
      </w:r>
      <w:bookmarkEnd w:id="16"/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 w:asciiTheme="minorEastAsia" w:hAnsiTheme="minorEastAsia" w:cstheme="minorEastAsia"/>
          <w:sz w:val="24"/>
        </w:rPr>
        <w:t>企业外网申报完成后，点击上报，对应资金的主管部门会在财政云内网项目审核菜单中看到进行审核。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35575" cy="2583180"/>
            <wp:effectExtent l="0" t="0" r="317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审核界面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274310" cy="25114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hint="eastAsia" w:asciiTheme="minorEastAsia" w:hAnsiTheme="minorEastAsia" w:cstheme="minorEastAsia"/>
          <w:sz w:val="24"/>
        </w:rPr>
      </w:pP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主管部门会跟进企业/个人填写的项目内容进行审核，通过/退回。</w:t>
      </w:r>
    </w:p>
    <w:p>
      <w:pPr>
        <w:spacing w:line="360" w:lineRule="auto"/>
        <w:ind w:firstLine="240" w:firstLineChars="10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注意：审核通过后会送审到相关业务处室，绩效处，评审中心审核，入库归档。</w:t>
      </w:r>
    </w:p>
    <w:p>
      <w:pPr>
        <w:spacing w:line="360" w:lineRule="auto"/>
        <w:ind w:firstLine="210" w:firstLineChars="100"/>
        <w:jc w:val="left"/>
        <w:rPr>
          <w:rFonts w:asciiTheme="minorEastAsia" w:hAnsiTheme="minorEastAsia" w:cstheme="minorEastAsia"/>
          <w:sz w:val="24"/>
        </w:rPr>
      </w:pPr>
      <w:r>
        <w:drawing>
          <wp:inline distT="0" distB="0" distL="0" distR="0">
            <wp:extent cx="5948045" cy="2940685"/>
            <wp:effectExtent l="0" t="0" r="14605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decorative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E4002EFF" w:usb1="C000247B" w:usb2="00000009" w:usb3="00000000" w:csb0="200001F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">
    <w:panose1 w:val="020B0604020202020204"/>
    <w:charset w:val="00"/>
    <w:family w:val="roman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modern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modern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  <w:rPr>
        <w:rFonts w:hint="eastAsia" w:eastAsiaTheme="minorEastAsia"/>
        <w:sz w:val="15"/>
        <w:lang w:val="en-US" w:eastAsia="zh-CN"/>
      </w:rPr>
    </w:pPr>
    <w:r>
      <w:rPr>
        <w:sz w:val="15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Theme="minorEastAsia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r>
      <w:rPr>
        <w:rFonts w:hint="eastAsia"/>
        <w:sz w:val="15"/>
        <w:lang w:val="en-US" w:eastAsia="zh-CN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  <w:rPr>
        <w:sz w:val="15"/>
      </w:rPr>
    </w:pPr>
    <w:r>
      <w:rPr>
        <w:sz w:val="15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Theme="minorEastAsia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2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7"/>
    </w:pPr>
    <w:r>
      <w:rPr>
        <w:sz w:val="18"/>
      </w:rPr>
      <w:pict>
        <v:shape id="_x0000_s4099" o:spid="_x0000_s409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Theme="minorEastAsia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t>3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  <w:pBdr>
        <w:bottom w:val="single" w:color="auto" w:sz="4" w:space="1"/>
      </w:pBdr>
      <w:rPr>
        <w:sz w:val="15"/>
      </w:rPr>
    </w:pPr>
    <w:r>
      <w:drawing>
        <wp:inline distT="0" distB="0" distL="0" distR="0">
          <wp:extent cx="1165860" cy="335280"/>
          <wp:effectExtent l="0" t="0" r="0" b="762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961" cy="335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8"/>
    </w:pPr>
  </w:p>
  <w:p>
    <w:pPr>
      <w:pStyle w:val="8"/>
      <w:pBdr>
        <w:bottom w:val="single" w:color="auto" w:sz="4" w:space="1"/>
      </w:pBdr>
      <w:rPr>
        <w:sz w:val="15"/>
      </w:rPr>
    </w:pPr>
    <w:r>
      <w:drawing>
        <wp:inline distT="0" distB="0" distL="0" distR="0">
          <wp:extent cx="1165860" cy="335280"/>
          <wp:effectExtent l="0" t="0" r="0" b="762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5961" cy="335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71427614">
    <w:nsid w:val="639FF61E"/>
    <w:multiLevelType w:val="multilevel"/>
    <w:tmpl w:val="639FF61E"/>
    <w:lvl w:ilvl="0" w:tentative="1">
      <w:start w:val="1"/>
      <w:numFmt w:val="chineseCounting"/>
      <w:pStyle w:val="2"/>
      <w:suff w:val="nothing"/>
      <w:lvlText w:val="第%1章 "/>
      <w:lvlJc w:val="left"/>
      <w:pPr>
        <w:ind w:left="7094" w:hanging="432"/>
      </w:pPr>
      <w:rPr>
        <w:rFonts w:hint="eastAsia"/>
      </w:rPr>
    </w:lvl>
    <w:lvl w:ilvl="1" w:tentative="1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1">
      <w:start w:val="1"/>
      <w:numFmt w:val="decimal"/>
      <w:pStyle w:val="4"/>
      <w:isLgl/>
      <w:lvlText w:val="%1.%2.%3."/>
      <w:lvlJc w:val="left"/>
      <w:pPr>
        <w:ind w:left="32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1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1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1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1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1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1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16714276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DF822F3"/>
    <w:rsid w:val="00001924"/>
    <w:rsid w:val="00064243"/>
    <w:rsid w:val="000D6356"/>
    <w:rsid w:val="000F5404"/>
    <w:rsid w:val="00112EE2"/>
    <w:rsid w:val="00160502"/>
    <w:rsid w:val="00223E6F"/>
    <w:rsid w:val="00226CDB"/>
    <w:rsid w:val="002756AA"/>
    <w:rsid w:val="00326B5B"/>
    <w:rsid w:val="00354669"/>
    <w:rsid w:val="00366EF1"/>
    <w:rsid w:val="003A7358"/>
    <w:rsid w:val="003D137C"/>
    <w:rsid w:val="00470C55"/>
    <w:rsid w:val="004B3834"/>
    <w:rsid w:val="004D28E2"/>
    <w:rsid w:val="004E2D55"/>
    <w:rsid w:val="004F289D"/>
    <w:rsid w:val="004F4B64"/>
    <w:rsid w:val="00515FF2"/>
    <w:rsid w:val="00530305"/>
    <w:rsid w:val="005313EC"/>
    <w:rsid w:val="00536F16"/>
    <w:rsid w:val="005401E2"/>
    <w:rsid w:val="005D3320"/>
    <w:rsid w:val="006146A8"/>
    <w:rsid w:val="006326D7"/>
    <w:rsid w:val="00642D97"/>
    <w:rsid w:val="00664CDA"/>
    <w:rsid w:val="00681739"/>
    <w:rsid w:val="006845C9"/>
    <w:rsid w:val="007116B4"/>
    <w:rsid w:val="00783AEE"/>
    <w:rsid w:val="007B0C2D"/>
    <w:rsid w:val="008C2158"/>
    <w:rsid w:val="00910A9B"/>
    <w:rsid w:val="009451B6"/>
    <w:rsid w:val="00A23F32"/>
    <w:rsid w:val="00A264DD"/>
    <w:rsid w:val="00A74CF0"/>
    <w:rsid w:val="00AA3985"/>
    <w:rsid w:val="00AA68C4"/>
    <w:rsid w:val="00AB5521"/>
    <w:rsid w:val="00B50697"/>
    <w:rsid w:val="00B851D2"/>
    <w:rsid w:val="00C3022C"/>
    <w:rsid w:val="00C366D1"/>
    <w:rsid w:val="00C425E3"/>
    <w:rsid w:val="00C60DCA"/>
    <w:rsid w:val="00CD1CAD"/>
    <w:rsid w:val="00CD4CBB"/>
    <w:rsid w:val="00CD6427"/>
    <w:rsid w:val="00D3708E"/>
    <w:rsid w:val="00DD19A3"/>
    <w:rsid w:val="00DF5B06"/>
    <w:rsid w:val="00EC4BA2"/>
    <w:rsid w:val="00EC64FA"/>
    <w:rsid w:val="00F06409"/>
    <w:rsid w:val="00F25990"/>
    <w:rsid w:val="00F31770"/>
    <w:rsid w:val="00F31FD8"/>
    <w:rsid w:val="00F825CB"/>
    <w:rsid w:val="00FB05D1"/>
    <w:rsid w:val="00FB5FDC"/>
    <w:rsid w:val="00FF1A47"/>
    <w:rsid w:val="01BF76B3"/>
    <w:rsid w:val="0357668A"/>
    <w:rsid w:val="03741C35"/>
    <w:rsid w:val="07F21A84"/>
    <w:rsid w:val="09AC48CD"/>
    <w:rsid w:val="0A214B75"/>
    <w:rsid w:val="0A531873"/>
    <w:rsid w:val="0F3A23BD"/>
    <w:rsid w:val="183F64D4"/>
    <w:rsid w:val="19B64FF6"/>
    <w:rsid w:val="1A2D0B30"/>
    <w:rsid w:val="1C054FEF"/>
    <w:rsid w:val="1E3168CA"/>
    <w:rsid w:val="20862EEB"/>
    <w:rsid w:val="2118245A"/>
    <w:rsid w:val="21924322"/>
    <w:rsid w:val="2217702D"/>
    <w:rsid w:val="26093577"/>
    <w:rsid w:val="27AF7A78"/>
    <w:rsid w:val="28295F04"/>
    <w:rsid w:val="28AD7D7A"/>
    <w:rsid w:val="2B55702E"/>
    <w:rsid w:val="2ECA792E"/>
    <w:rsid w:val="2F720124"/>
    <w:rsid w:val="2FB01521"/>
    <w:rsid w:val="3743715B"/>
    <w:rsid w:val="3840451B"/>
    <w:rsid w:val="3B250DCA"/>
    <w:rsid w:val="3CED2681"/>
    <w:rsid w:val="3DF822F3"/>
    <w:rsid w:val="3E212A7E"/>
    <w:rsid w:val="3E5D15DE"/>
    <w:rsid w:val="4142740B"/>
    <w:rsid w:val="47AF234F"/>
    <w:rsid w:val="4841110C"/>
    <w:rsid w:val="49FD4A73"/>
    <w:rsid w:val="4DAD60FD"/>
    <w:rsid w:val="4E2A34C8"/>
    <w:rsid w:val="4EE958BE"/>
    <w:rsid w:val="4F005AAA"/>
    <w:rsid w:val="4FD028FF"/>
    <w:rsid w:val="51C9381D"/>
    <w:rsid w:val="53321B11"/>
    <w:rsid w:val="53645D5E"/>
    <w:rsid w:val="5B367A41"/>
    <w:rsid w:val="5B656635"/>
    <w:rsid w:val="5C977EA7"/>
    <w:rsid w:val="61253374"/>
    <w:rsid w:val="644A6117"/>
    <w:rsid w:val="65115EE0"/>
    <w:rsid w:val="65776137"/>
    <w:rsid w:val="66A065EB"/>
    <w:rsid w:val="66C37AA5"/>
    <w:rsid w:val="66F84A95"/>
    <w:rsid w:val="67B52975"/>
    <w:rsid w:val="68621ACF"/>
    <w:rsid w:val="68D519B4"/>
    <w:rsid w:val="699A3206"/>
    <w:rsid w:val="6BDE7808"/>
    <w:rsid w:val="6BF23256"/>
    <w:rsid w:val="6D986E72"/>
    <w:rsid w:val="6EA27F90"/>
    <w:rsid w:val="6F436E7A"/>
    <w:rsid w:val="712447AC"/>
    <w:rsid w:val="71EA6AF3"/>
    <w:rsid w:val="72874A87"/>
    <w:rsid w:val="72BD1521"/>
    <w:rsid w:val="73C66EA5"/>
    <w:rsid w:val="748C3843"/>
    <w:rsid w:val="753913DE"/>
    <w:rsid w:val="76C12D3D"/>
    <w:rsid w:val="77CA1A97"/>
    <w:rsid w:val="787A6507"/>
    <w:rsid w:val="798604A5"/>
    <w:rsid w:val="79DF4D71"/>
    <w:rsid w:val="7AB87F33"/>
    <w:rsid w:val="7ACB45BC"/>
    <w:rsid w:val="7BA41D6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left="0" w:firstLine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Balloon Text"/>
    <w:basedOn w:val="1"/>
    <w:link w:val="27"/>
    <w:qFormat/>
    <w:uiPriority w:val="0"/>
    <w:rPr>
      <w:sz w:val="18"/>
      <w:szCs w:val="18"/>
    </w:rPr>
  </w:style>
  <w:style w:type="paragraph" w:styleId="7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23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table" w:styleId="15">
    <w:name w:val="Table Grid"/>
    <w:basedOn w:val="14"/>
    <w:qFormat/>
    <w:uiPriority w:val="3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文件修订页"/>
    <w:basedOn w:val="1"/>
    <w:qFormat/>
    <w:uiPriority w:val="0"/>
    <w:pPr>
      <w:autoSpaceDE w:val="0"/>
      <w:autoSpaceDN w:val="0"/>
      <w:adjustRightInd w:val="0"/>
      <w:spacing w:line="312" w:lineRule="exact"/>
      <w:jc w:val="center"/>
    </w:pPr>
    <w:rPr>
      <w:rFonts w:ascii="华文细黑" w:hAnsi="华文细黑" w:eastAsia="华文细黑" w:cs="宋体"/>
      <w:b/>
      <w:bCs/>
      <w:kern w:val="0"/>
      <w:sz w:val="32"/>
      <w:szCs w:val="20"/>
    </w:rPr>
  </w:style>
  <w:style w:type="paragraph" w:customStyle="1" w:styleId="17">
    <w:name w:val="封面表单"/>
    <w:basedOn w:val="1"/>
    <w:qFormat/>
    <w:uiPriority w:val="0"/>
    <w:pPr>
      <w:autoSpaceDE w:val="0"/>
      <w:autoSpaceDN w:val="0"/>
      <w:adjustRightInd w:val="0"/>
      <w:spacing w:line="312" w:lineRule="exact"/>
      <w:jc w:val="left"/>
    </w:pPr>
    <w:rPr>
      <w:rFonts w:ascii="华文细黑" w:hAnsi="华文细黑" w:eastAsia="华文细黑" w:cs="宋体"/>
      <w:b/>
      <w:bCs/>
      <w:kern w:val="0"/>
      <w:sz w:val="24"/>
      <w:szCs w:val="20"/>
    </w:rPr>
  </w:style>
  <w:style w:type="paragraph" w:customStyle="1" w:styleId="18">
    <w:name w:val="修订页表单"/>
    <w:basedOn w:val="1"/>
    <w:qFormat/>
    <w:uiPriority w:val="0"/>
    <w:pPr>
      <w:autoSpaceDE w:val="0"/>
      <w:autoSpaceDN w:val="0"/>
      <w:adjustRightInd w:val="0"/>
      <w:spacing w:line="312" w:lineRule="exact"/>
      <w:jc w:val="center"/>
    </w:pPr>
    <w:rPr>
      <w:rFonts w:ascii="华文细黑" w:hAnsi="华文细黑" w:eastAsia="华文细黑" w:cs="宋体"/>
      <w:b/>
      <w:kern w:val="0"/>
      <w:sz w:val="24"/>
      <w:szCs w:val="20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页眉 Char"/>
    <w:basedOn w:val="12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5" w:themeColor="accent1" w:themeShade="BF"/>
      <w:kern w:val="0"/>
      <w:sz w:val="32"/>
      <w:szCs w:val="32"/>
    </w:rPr>
  </w:style>
  <w:style w:type="character" w:customStyle="1" w:styleId="25">
    <w:name w:val="页脚 Char"/>
    <w:basedOn w:val="12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6">
    <w:name w:val="Unresolved Mention"/>
    <w:basedOn w:val="12"/>
    <w:unhideWhenUsed/>
    <w:uiPriority w:val="99"/>
    <w:rPr>
      <w:color w:val="605E5C"/>
      <w:shd w:val="clear" w:color="auto" w:fill="E1DFDD"/>
    </w:rPr>
  </w:style>
  <w:style w:type="character" w:customStyle="1" w:styleId="27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  <customShpInfo spid="_x0000_s4098" textRotate="1"/>
    <customShpInfo spid="_x0000_s409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31D103-C29C-4037-86B8-1C9E21623F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234</Words>
  <Characters>1334</Characters>
  <Lines>11</Lines>
  <Paragraphs>3</Paragraphs>
  <ScaleCrop>false</ScaleCrop>
  <LinksUpToDate>false</LinksUpToDate>
  <CharactersWithSpaces>1565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2019-08-10T02:55:00Z</dcterms:created>
  <dc:creator>Miss。</dc:creator>
  <cp:lastModifiedBy>shanght</cp:lastModifiedBy>
  <dcterms:modified xsi:type="dcterms:W3CDTF">2020-11-03T08:04:18Z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