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汉中市执行的政府性基金目录清单</w:t>
      </w:r>
      <w:bookmarkEnd w:id="0"/>
    </w:p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2021年4月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）</w:t>
      </w:r>
    </w:p>
    <w:tbl>
      <w:tblPr>
        <w:tblStyle w:val="2"/>
        <w:tblW w:w="91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5"/>
        <w:gridCol w:w="1722"/>
        <w:gridCol w:w="1358"/>
        <w:gridCol w:w="55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tblHeader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序号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项目名称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资金管理方式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政策依据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国家重大水利工程建设基金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2009〕90号，财综〔2010〕97号，财税〔2010〕44号，财综〔2013〕103号，财税〔2015〕80号，财办税〔2015〕4号，财税〔2017〕51号，财办税〔2017〕60号，陕财税〔2017〕43号，财税〔2018〕39号，陕财税〔2018〕7号，财税〔2019〕46号，陕财税〔2019〕15号，陕财办税〔2020〕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3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水利建设基金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1998〕125号，财综〔2011〕2号，财综函〔2011〕33号，财办综〔2011〕111号，陕财办综〔2015〕154号，财税函〔2016〕291号，财税〔2016〕12号，财税〔2017〕18号，陕财办综〔2017〕17号，陕财办综〔2018〕3号，陕财办综〔2019〕25号，陕财办税〔2020〕4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4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城市基础设施配套费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国发〔1998〕34号，计价格〔2001〕585号，财综函〔2002〕3号，陕价行发〔2005〕17号，陕价商发〔2012〕123号，财税〔2019〕53号，陕财税〔2019〕18号，财政部 税务总局 发展改革委 民政部 商务部 卫生健康委公告2019年第76号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1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农网还贷资金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财企〔2001〕820号，财企〔2002〕266号，财企〔2006〕347号，财综〔2007〕3号，财综〔2012〕7号，财综〔2013〕103号，财税〔2015〕59号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1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教育费附加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教育法》，国发〔1986〕50号（国务院令第60号修改发布），国发明电〔1994〕2号、23号，国发〔2010〕35号，财税〔2010〕103号，财税〔2016〕12号，财税〔2018〕70号，财税〔2019〕13号，财税〔2019〕21号，财税〔2019〕22号，陕财税〔2019〕5号，财税〔2019〕46号，陕财税〔2019〕15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9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地方教育附加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spacing w:line="290" w:lineRule="exact"/>
              <w:ind w:firstLine="0" w:firstLineChars="0"/>
              <w:rPr>
                <w:rFonts w:ascii="宋体" w:hAnsi="宋体" w:eastAsia="宋体" w:cs="宋体"/>
                <w:spacing w:val="-4"/>
                <w:kern w:val="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</w:rPr>
              <w:t>《教育法》，财综〔2001〕58号，财综函〔2003〕2号、9号、10号、12号、13号、14号、15号、16号、18号，财综〔2004〕73号，财综函〔2005〕33号，财综〔2006〕2号、61号，财综函〔2006〕9号，财综函〔2007〕45号，财综函〔2008〕7号，财综函〔2010〕2号、3号、7号、8号、11号、71号、72号、73号、75号、76号、78号、79号、80号，财综〔2010〕98号，财综函〔2011〕1号、2号、3号、4号、5号、6号、7号、8号、9号、10号、11号、12号、13号、15号、16号、17号、57号，陕政办发〔2011〕10号，财税〔2016〕12号，财税〔2018〕70号，财税〔2019〕13号，财税〔2019〕21号，财税〔2019〕22号，财税〔2019〕46号，陕财税〔2019〕5号，陕财税〔2019〕15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4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文化事业建设费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发〔1996〕37号，财预字〔1996〕469号，财文字〔1997〕243号，财税字〔1997〕95号，国办发〔2006〕43号，财综〔2012〕68号，财综〔2012〕96号，财综〔2013〕88号，财综〔2013〕102号，财税〔2016〕25号，财税〔2016〕60号，财税〔2019〕46号，陕财税〔2019〕15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国家电影事业发展专项资金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《电影管理条例》，国办发〔2006〕43号，财税〔2015〕91号，陕财办综〔2015〕172号，财教〔2016〕4号，财税〔2018〕67号，财政部 国家电影总局2020年第26号公告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0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水库移民扶持基金（含大中型水库移民后期扶持基金、大中型水库库区基金、三峡水库库区基金、小型水库移民扶助基金）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大中型水利水电工程建设征地补偿和移民安置条例》，监察部、人事部、财政部令第13号，国发〔2006〕17号，财综〔2006〕29号，财监〔2006〕95号，财综〔2007〕26号，财综〔2007〕69号，财综〔2008〕17号，财综〔2008〕29号、30号、31号、32号、33号、35号、64号、65号、66号、67号、68号、85号、86号、87号、88号、89号、90号，财综〔2009〕51号、59号，财综〔2010〕15号、16号、43号、113号，财综函〔2010〕10号、39号，财企〔2011〕303号，财企〔2012〕315号，财综〔2013〕103号，财税〔2015〕80号，财税〔2016〕11号，财税〔2016〕13号，财税〔2017〕18号，财税〔2017〕51号，财办税〔2017〕60号，财农〔2017〕128号，陕财税〔2017〕43号，财税〔2018〕39号，陕财税〔2018〕7号，陕价商发〔2018〕75号，陕财办税〔2020〕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3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残疾人就业保障金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残疾人保障法》，《残疾人就业条例》，财综字〔1995〕5号，财综〔2001〕16号，财综〔2001〕18号，财税〔2015〕72号，陕财办综〔2016〕85号，财税〔2017〕18号，陕财办综〔2017〕2号，陕财税〔2017〕17号，财税〔2018〕39号，陕财税〔2018〕7号，陕财办税〔2020〕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1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森林植被恢复费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缴入中央和地方国库</w:t>
            </w:r>
          </w:p>
        </w:tc>
        <w:tc>
          <w:tcPr>
            <w:tcW w:w="55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《森林法》，《森林法实施条例》，财综〔2002〕73号，财税〔2015〕122号，陕财办综〔2016〕58号</w:t>
            </w:r>
          </w:p>
        </w:tc>
      </w:tr>
    </w:tbl>
    <w:p>
      <w:pPr>
        <w:widowControl/>
        <w:tabs>
          <w:tab w:val="left" w:pos="641"/>
          <w:tab w:val="left" w:pos="1257"/>
          <w:tab w:val="left" w:pos="2504"/>
          <w:tab w:val="left" w:pos="3868"/>
        </w:tabs>
        <w:snapToGrid w:val="0"/>
        <w:ind w:firstLine="0" w:firstLineChars="0"/>
        <w:jc w:val="left"/>
        <w:rPr>
          <w:rFonts w:ascii="方正黑体简体" w:hAnsi="宋体" w:eastAsia="方正黑体简体" w:cs="宋体"/>
          <w:kern w:val="0"/>
          <w:sz w:val="32"/>
          <w:szCs w:val="32"/>
        </w:rPr>
      </w:pPr>
    </w:p>
    <w:p>
      <w:pPr>
        <w:bidi w:val="0"/>
        <w:rPr>
          <w:rFonts w:ascii="方正楷体简体" w:eastAsia="方正楷体简体"/>
          <w:kern w:val="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26FCA"/>
    <w:rsid w:val="737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2021-04-25T07:14:00Z</dcterms:created>
  <dc:creator>郭导</dc:creator>
  <cp:lastModifiedBy>郭导</cp:lastModifiedBy>
  <dcterms:modified xsi:type="dcterms:W3CDTF">2021-04-25T07:15:02Z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3E5DF0E332DC490980694082B823D803</vt:lpwstr>
  </property>
  <property fmtid="{D5CDD505-2E9C-101B-9397-08002B2CF9AE}" pid="4" name="KSOSaveFontToCloudKey">
    <vt:lpwstr>361408545_btnclosed</vt:lpwstr>
  </property>
</Properties>
</file>